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32" w:rsidRPr="00712760" w:rsidRDefault="00D57332" w:rsidP="00D57332">
      <w:pPr>
        <w:jc w:val="center"/>
        <w:rPr>
          <w:rFonts w:ascii="Arial" w:hAnsi="Arial" w:cs="Arial"/>
        </w:rPr>
      </w:pPr>
      <w:r w:rsidRPr="00712760">
        <w:rPr>
          <w:rFonts w:ascii="Arial" w:hAnsi="Arial" w:cs="Arial"/>
        </w:rPr>
        <w:t xml:space="preserve">INFORME DE </w:t>
      </w:r>
      <w:r w:rsidR="00712760" w:rsidRPr="00712760">
        <w:rPr>
          <w:rFonts w:ascii="Arial" w:hAnsi="Arial" w:cs="Arial"/>
        </w:rPr>
        <w:t xml:space="preserve">AUSTERIDAD </w:t>
      </w:r>
      <w:r w:rsidRPr="00712760">
        <w:rPr>
          <w:rFonts w:ascii="Arial" w:hAnsi="Arial" w:cs="Arial"/>
        </w:rPr>
        <w:t xml:space="preserve"> Y EFICIENCIA EN EL GASTO PÚBLICO</w:t>
      </w:r>
    </w:p>
    <w:p w:rsidR="00712760" w:rsidRPr="00712760" w:rsidRDefault="00712760" w:rsidP="00D57332">
      <w:pPr>
        <w:jc w:val="center"/>
        <w:rPr>
          <w:rFonts w:ascii="Arial" w:hAnsi="Arial" w:cs="Arial"/>
        </w:rPr>
      </w:pPr>
    </w:p>
    <w:p w:rsidR="00D57332" w:rsidRPr="00712760" w:rsidRDefault="00F0461B" w:rsidP="00D573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COMPARA</w:t>
      </w:r>
      <w:r w:rsidR="00951248">
        <w:rPr>
          <w:rFonts w:ascii="Arial" w:hAnsi="Arial" w:cs="Arial"/>
        </w:rPr>
        <w:t>TIVO AÑOS 2019-2020</w:t>
      </w:r>
      <w:r w:rsidR="00843E2C">
        <w:rPr>
          <w:rFonts w:ascii="Arial" w:hAnsi="Arial" w:cs="Arial"/>
        </w:rPr>
        <w:t xml:space="preserve"> MES DE JUNIO</w:t>
      </w:r>
    </w:p>
    <w:p w:rsidR="00D57332" w:rsidRPr="00712760" w:rsidRDefault="00D57332" w:rsidP="00D57332">
      <w:pPr>
        <w:rPr>
          <w:rFonts w:ascii="Arial" w:hAnsi="Arial" w:cs="Arial"/>
          <w:b w:val="0"/>
        </w:rPr>
      </w:pPr>
    </w:p>
    <w:p w:rsidR="00D57332" w:rsidRPr="00712760" w:rsidRDefault="00D57332" w:rsidP="00D57332">
      <w:pPr>
        <w:jc w:val="both"/>
        <w:rPr>
          <w:rFonts w:ascii="Arial" w:hAnsi="Arial" w:cs="Arial"/>
          <w:b w:val="0"/>
        </w:rPr>
      </w:pPr>
      <w:r w:rsidRPr="00712760">
        <w:rPr>
          <w:rFonts w:ascii="Arial" w:hAnsi="Arial" w:cs="Arial"/>
          <w:b w:val="0"/>
        </w:rPr>
        <w:t xml:space="preserve">La Oficina de Control Interno, dando cumplimiento a lo establecido en el </w:t>
      </w:r>
      <w:r w:rsidR="00A44EA1" w:rsidRPr="00712760">
        <w:rPr>
          <w:rFonts w:ascii="Arial" w:hAnsi="Arial" w:cs="Arial"/>
          <w:b w:val="0"/>
        </w:rPr>
        <w:t>Decreto Nacional</w:t>
      </w:r>
      <w:r w:rsidRPr="00712760">
        <w:rPr>
          <w:rFonts w:ascii="Arial" w:hAnsi="Arial" w:cs="Arial"/>
          <w:b w:val="0"/>
        </w:rPr>
        <w:t xml:space="preserve"> N° 984 de mayo 14 de 2012, por medio de la cual se dictan </w:t>
      </w:r>
      <w:r w:rsidR="00A44EA1" w:rsidRPr="00712760">
        <w:rPr>
          <w:rFonts w:ascii="Arial" w:hAnsi="Arial" w:cs="Arial"/>
          <w:b w:val="0"/>
        </w:rPr>
        <w:t>medidas de</w:t>
      </w:r>
      <w:r w:rsidRPr="00712760">
        <w:rPr>
          <w:rFonts w:ascii="Arial" w:hAnsi="Arial" w:cs="Arial"/>
          <w:b w:val="0"/>
        </w:rPr>
        <w:t xml:space="preserve"> austeridad y eficiencia en el </w:t>
      </w:r>
      <w:r w:rsidR="00A44EA1" w:rsidRPr="00712760">
        <w:rPr>
          <w:rFonts w:ascii="Arial" w:hAnsi="Arial" w:cs="Arial"/>
          <w:b w:val="0"/>
        </w:rPr>
        <w:t>gasto público</w:t>
      </w:r>
      <w:r w:rsidRPr="00712760">
        <w:rPr>
          <w:rFonts w:ascii="Arial" w:hAnsi="Arial" w:cs="Arial"/>
          <w:b w:val="0"/>
        </w:rPr>
        <w:t>, presenta el siguiente informe</w:t>
      </w:r>
      <w:r w:rsidR="00B66FA1">
        <w:rPr>
          <w:rFonts w:ascii="Arial" w:hAnsi="Arial" w:cs="Arial"/>
          <w:b w:val="0"/>
        </w:rPr>
        <w:t xml:space="preserve"> comparativo,</w:t>
      </w:r>
      <w:r w:rsidRPr="00712760">
        <w:rPr>
          <w:rFonts w:ascii="Arial" w:hAnsi="Arial" w:cs="Arial"/>
          <w:b w:val="0"/>
        </w:rPr>
        <w:t xml:space="preserve"> con el fin de mostr</w:t>
      </w:r>
      <w:r w:rsidR="00B66FA1">
        <w:rPr>
          <w:rFonts w:ascii="Arial" w:hAnsi="Arial" w:cs="Arial"/>
          <w:b w:val="0"/>
        </w:rPr>
        <w:t>ar los resultados obtenidos</w:t>
      </w:r>
      <w:r w:rsidRPr="00712760">
        <w:rPr>
          <w:rFonts w:ascii="Arial" w:hAnsi="Arial" w:cs="Arial"/>
          <w:b w:val="0"/>
        </w:rPr>
        <w:t xml:space="preserve"> </w:t>
      </w:r>
      <w:r w:rsidR="00B66FA1">
        <w:rPr>
          <w:rFonts w:ascii="Arial" w:hAnsi="Arial" w:cs="Arial"/>
          <w:b w:val="0"/>
        </w:rPr>
        <w:t>del</w:t>
      </w:r>
      <w:r w:rsidRPr="00712760">
        <w:rPr>
          <w:rFonts w:ascii="Arial" w:hAnsi="Arial" w:cs="Arial"/>
          <w:b w:val="0"/>
        </w:rPr>
        <w:t xml:space="preserve"> manejo de los recursos durante </w:t>
      </w:r>
      <w:r w:rsidR="00A44EA1">
        <w:rPr>
          <w:rFonts w:ascii="Arial" w:hAnsi="Arial" w:cs="Arial"/>
          <w:b w:val="0"/>
        </w:rPr>
        <w:t xml:space="preserve">los años </w:t>
      </w:r>
      <w:r w:rsidR="00951248">
        <w:rPr>
          <w:rFonts w:ascii="Arial" w:hAnsi="Arial" w:cs="Arial"/>
          <w:b w:val="0"/>
        </w:rPr>
        <w:t>2019-2020</w:t>
      </w:r>
      <w:r w:rsidR="00F0461B">
        <w:rPr>
          <w:rFonts w:ascii="Arial" w:hAnsi="Arial" w:cs="Arial"/>
          <w:b w:val="0"/>
        </w:rPr>
        <w:t xml:space="preserve"> al</w:t>
      </w:r>
      <w:r w:rsidR="00843E2C">
        <w:rPr>
          <w:rFonts w:ascii="Arial" w:hAnsi="Arial" w:cs="Arial"/>
          <w:b w:val="0"/>
        </w:rPr>
        <w:t xml:space="preserve"> mes de junio</w:t>
      </w:r>
      <w:r w:rsidR="00F0461B">
        <w:rPr>
          <w:rFonts w:ascii="Arial" w:hAnsi="Arial" w:cs="Arial"/>
          <w:b w:val="0"/>
        </w:rPr>
        <w:t xml:space="preserve"> de cada año.</w:t>
      </w:r>
    </w:p>
    <w:p w:rsidR="00D57332" w:rsidRPr="00712760" w:rsidRDefault="00D57332" w:rsidP="00D57332">
      <w:pPr>
        <w:rPr>
          <w:rFonts w:ascii="Arial" w:hAnsi="Arial" w:cs="Arial"/>
          <w:b w:val="0"/>
        </w:rPr>
      </w:pPr>
    </w:p>
    <w:p w:rsidR="00D57332" w:rsidRDefault="00D57332" w:rsidP="00D57332">
      <w:pPr>
        <w:rPr>
          <w:rFonts w:ascii="Arial" w:hAnsi="Arial" w:cs="Arial"/>
        </w:rPr>
      </w:pPr>
      <w:r w:rsidRPr="00712760">
        <w:rPr>
          <w:rFonts w:ascii="Arial" w:hAnsi="Arial" w:cs="Arial"/>
        </w:rPr>
        <w:t>OBJETIVO</w:t>
      </w:r>
    </w:p>
    <w:p w:rsidR="00B66FA1" w:rsidRPr="00712760" w:rsidRDefault="00B66FA1" w:rsidP="00D57332">
      <w:pPr>
        <w:rPr>
          <w:rFonts w:ascii="Arial" w:hAnsi="Arial" w:cs="Arial"/>
        </w:rPr>
      </w:pPr>
    </w:p>
    <w:p w:rsidR="00D57332" w:rsidRPr="00712760" w:rsidRDefault="00D57332" w:rsidP="00D57332">
      <w:pPr>
        <w:jc w:val="both"/>
        <w:rPr>
          <w:rFonts w:ascii="Arial" w:hAnsi="Arial" w:cs="Arial"/>
          <w:b w:val="0"/>
        </w:rPr>
      </w:pPr>
      <w:r w:rsidRPr="00712760">
        <w:rPr>
          <w:rFonts w:ascii="Arial" w:hAnsi="Arial" w:cs="Arial"/>
          <w:b w:val="0"/>
        </w:rPr>
        <w:t xml:space="preserve">Consolidar  y analizar </w:t>
      </w:r>
      <w:r w:rsidR="00B66FA1">
        <w:rPr>
          <w:rFonts w:ascii="Arial" w:hAnsi="Arial" w:cs="Arial"/>
          <w:b w:val="0"/>
        </w:rPr>
        <w:t>la información presentada por la Subdirección Administrativa y Financiera del INDERBU</w:t>
      </w:r>
      <w:r w:rsidRPr="00712760">
        <w:rPr>
          <w:rFonts w:ascii="Arial" w:hAnsi="Arial" w:cs="Arial"/>
          <w:b w:val="0"/>
        </w:rPr>
        <w:t xml:space="preserve">,  </w:t>
      </w:r>
      <w:r w:rsidR="00B66FA1">
        <w:rPr>
          <w:rFonts w:ascii="Arial" w:hAnsi="Arial" w:cs="Arial"/>
          <w:b w:val="0"/>
        </w:rPr>
        <w:t>para</w:t>
      </w:r>
      <w:r w:rsidRPr="00712760">
        <w:rPr>
          <w:rFonts w:ascii="Arial" w:hAnsi="Arial" w:cs="Arial"/>
          <w:b w:val="0"/>
        </w:rPr>
        <w:t xml:space="preserve"> establecer la austeridad y eficiencia en el gasto público </w:t>
      </w:r>
      <w:r w:rsidR="00B66FA1" w:rsidRPr="00712760">
        <w:rPr>
          <w:rFonts w:ascii="Arial" w:hAnsi="Arial" w:cs="Arial"/>
          <w:b w:val="0"/>
        </w:rPr>
        <w:t>de</w:t>
      </w:r>
      <w:r w:rsidRPr="00712760">
        <w:rPr>
          <w:rFonts w:ascii="Arial" w:hAnsi="Arial" w:cs="Arial"/>
          <w:b w:val="0"/>
        </w:rPr>
        <w:t xml:space="preserve"> </w:t>
      </w:r>
      <w:r w:rsidR="00B66FA1">
        <w:rPr>
          <w:rFonts w:ascii="Arial" w:hAnsi="Arial" w:cs="Arial"/>
          <w:b w:val="0"/>
        </w:rPr>
        <w:t>la Institución</w:t>
      </w:r>
      <w:r w:rsidRPr="00712760">
        <w:rPr>
          <w:rFonts w:ascii="Arial" w:hAnsi="Arial" w:cs="Arial"/>
          <w:b w:val="0"/>
        </w:rPr>
        <w:t>,  la cu</w:t>
      </w:r>
      <w:r w:rsidR="00666F5B">
        <w:rPr>
          <w:rFonts w:ascii="Arial" w:hAnsi="Arial" w:cs="Arial"/>
          <w:b w:val="0"/>
        </w:rPr>
        <w:t>al  sirve de apoyo  a  la alta D</w:t>
      </w:r>
      <w:r w:rsidRPr="00712760">
        <w:rPr>
          <w:rFonts w:ascii="Arial" w:hAnsi="Arial" w:cs="Arial"/>
          <w:b w:val="0"/>
        </w:rPr>
        <w:t>irecc</w:t>
      </w:r>
      <w:r w:rsidR="00B66FA1">
        <w:rPr>
          <w:rFonts w:ascii="Arial" w:hAnsi="Arial" w:cs="Arial"/>
          <w:b w:val="0"/>
        </w:rPr>
        <w:t>ión, en la toma de decisiones</w:t>
      </w:r>
      <w:r w:rsidRPr="00712760">
        <w:rPr>
          <w:rFonts w:ascii="Arial" w:hAnsi="Arial" w:cs="Arial"/>
          <w:b w:val="0"/>
        </w:rPr>
        <w:t xml:space="preserve"> y en el autocontrol de cada uno de los procesos en caminados a cumplir con la misión Institucional. </w:t>
      </w:r>
    </w:p>
    <w:p w:rsidR="00D57332" w:rsidRPr="00712760" w:rsidRDefault="00D57332" w:rsidP="00D57332">
      <w:pPr>
        <w:rPr>
          <w:rFonts w:ascii="Arial" w:hAnsi="Arial" w:cs="Arial"/>
          <w:b w:val="0"/>
        </w:rPr>
      </w:pPr>
    </w:p>
    <w:p w:rsidR="00D57332" w:rsidRDefault="00D57332" w:rsidP="00D57332">
      <w:pPr>
        <w:rPr>
          <w:rFonts w:ascii="Arial" w:hAnsi="Arial" w:cs="Arial"/>
        </w:rPr>
      </w:pPr>
      <w:r w:rsidRPr="00712760">
        <w:rPr>
          <w:rFonts w:ascii="Arial" w:hAnsi="Arial" w:cs="Arial"/>
        </w:rPr>
        <w:t>ALCANCE</w:t>
      </w:r>
    </w:p>
    <w:p w:rsidR="00B66FA1" w:rsidRPr="00712760" w:rsidRDefault="00B66FA1" w:rsidP="00D57332">
      <w:pPr>
        <w:rPr>
          <w:rFonts w:ascii="Arial" w:hAnsi="Arial" w:cs="Arial"/>
        </w:rPr>
      </w:pPr>
    </w:p>
    <w:p w:rsidR="00D57332" w:rsidRPr="00712760" w:rsidRDefault="00D57332" w:rsidP="00D57332">
      <w:pPr>
        <w:jc w:val="both"/>
        <w:rPr>
          <w:rFonts w:ascii="Arial" w:hAnsi="Arial" w:cs="Arial"/>
          <w:b w:val="0"/>
        </w:rPr>
      </w:pPr>
      <w:r w:rsidRPr="00712760">
        <w:rPr>
          <w:rFonts w:ascii="Arial" w:hAnsi="Arial" w:cs="Arial"/>
          <w:b w:val="0"/>
        </w:rPr>
        <w:t>Efectuar seguimiento</w:t>
      </w:r>
      <w:r w:rsidR="00B66FA1">
        <w:rPr>
          <w:rFonts w:ascii="Arial" w:hAnsi="Arial" w:cs="Arial"/>
          <w:b w:val="0"/>
        </w:rPr>
        <w:t xml:space="preserve"> anual</w:t>
      </w:r>
      <w:r w:rsidR="00EE11E5">
        <w:rPr>
          <w:rFonts w:ascii="Arial" w:hAnsi="Arial" w:cs="Arial"/>
          <w:b w:val="0"/>
        </w:rPr>
        <w:t xml:space="preserve"> a corte del mes de junio</w:t>
      </w:r>
      <w:r w:rsidRPr="00712760">
        <w:rPr>
          <w:rFonts w:ascii="Arial" w:hAnsi="Arial" w:cs="Arial"/>
          <w:b w:val="0"/>
        </w:rPr>
        <w:t xml:space="preserve"> a la ejecución del gasto en el INDERBU. en el marco de la política de la austeridad del Gastos de funcionamiento</w:t>
      </w:r>
      <w:r w:rsidR="00721C7F">
        <w:rPr>
          <w:rFonts w:ascii="Arial" w:hAnsi="Arial" w:cs="Arial"/>
          <w:b w:val="0"/>
        </w:rPr>
        <w:t>,</w:t>
      </w:r>
      <w:r w:rsidRPr="00712760">
        <w:rPr>
          <w:rFonts w:ascii="Arial" w:hAnsi="Arial" w:cs="Arial"/>
          <w:b w:val="0"/>
        </w:rPr>
        <w:t xml:space="preserve"> acumulados en gastos de 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N</w:t>
      </w:r>
      <w:r w:rsidR="00EC401D" w:rsidRPr="004B42B7">
        <w:rPr>
          <w:rFonts w:ascii="Arial" w:hAnsi="Arial" w:cs="Arial"/>
          <w:b w:val="0"/>
          <w:color w:val="000000"/>
          <w:lang w:val="es-ES" w:eastAsia="es-ES"/>
        </w:rPr>
        <w:t>omina</w:t>
      </w:r>
      <w:r w:rsidR="00EC401D" w:rsidRPr="00B66FA1">
        <w:rPr>
          <w:rFonts w:ascii="Arial" w:hAnsi="Arial" w:cs="Arial"/>
          <w:b w:val="0"/>
        </w:rPr>
        <w:t>,</w:t>
      </w:r>
      <w:r w:rsidR="00EC401D" w:rsidRPr="00B66FA1">
        <w:rPr>
          <w:rFonts w:ascii="Arial" w:hAnsi="Arial" w:cs="Arial"/>
          <w:b w:val="0"/>
          <w:color w:val="000000"/>
          <w:lang w:val="es-ES" w:eastAsia="es-ES"/>
        </w:rPr>
        <w:t xml:space="preserve"> 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I</w:t>
      </w:r>
      <w:r w:rsidR="00EC401D" w:rsidRPr="004B42B7">
        <w:rPr>
          <w:rFonts w:ascii="Arial" w:hAnsi="Arial" w:cs="Arial"/>
          <w:b w:val="0"/>
          <w:color w:val="000000"/>
          <w:lang w:val="es-ES" w:eastAsia="es-ES"/>
        </w:rPr>
        <w:t>ndemnización por vacaciones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,</w:t>
      </w:r>
      <w:r w:rsidR="00EC401D" w:rsidRPr="00B66FA1">
        <w:rPr>
          <w:rFonts w:ascii="Arial" w:hAnsi="Arial" w:cs="Arial"/>
          <w:b w:val="0"/>
        </w:rPr>
        <w:t xml:space="preserve"> 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O</w:t>
      </w:r>
      <w:r w:rsidR="00EC401D" w:rsidRPr="004B42B7">
        <w:rPr>
          <w:rFonts w:ascii="Arial" w:hAnsi="Arial" w:cs="Arial"/>
          <w:b w:val="0"/>
          <w:color w:val="000000"/>
          <w:lang w:val="es-ES" w:eastAsia="es-ES"/>
        </w:rPr>
        <w:t>tros servicios personales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,</w:t>
      </w:r>
      <w:r w:rsidR="00EC401D" w:rsidRPr="00B66FA1">
        <w:rPr>
          <w:rFonts w:ascii="Arial" w:hAnsi="Arial" w:cs="Arial"/>
          <w:b w:val="0"/>
          <w:color w:val="000000"/>
          <w:lang w:val="es-ES" w:eastAsia="es-ES"/>
        </w:rPr>
        <w:t xml:space="preserve"> 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H</w:t>
      </w:r>
      <w:r w:rsidR="00666F5B">
        <w:rPr>
          <w:rFonts w:ascii="Arial" w:hAnsi="Arial" w:cs="Arial"/>
          <w:b w:val="0"/>
          <w:color w:val="000000"/>
          <w:lang w:val="es-ES" w:eastAsia="es-ES"/>
        </w:rPr>
        <w:t>onorarios (C.P.S</w:t>
      </w:r>
      <w:r w:rsidR="00EC401D" w:rsidRPr="004B42B7">
        <w:rPr>
          <w:rFonts w:ascii="Arial" w:hAnsi="Arial" w:cs="Arial"/>
          <w:b w:val="0"/>
          <w:color w:val="000000"/>
          <w:lang w:val="es-ES" w:eastAsia="es-ES"/>
        </w:rPr>
        <w:t>)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,</w:t>
      </w:r>
      <w:r w:rsidR="00EC401D" w:rsidRPr="00B66FA1">
        <w:rPr>
          <w:rFonts w:ascii="Arial" w:hAnsi="Arial" w:cs="Arial"/>
          <w:b w:val="0"/>
        </w:rPr>
        <w:t xml:space="preserve"> 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V</w:t>
      </w:r>
      <w:r w:rsidR="00EC401D" w:rsidRPr="004B42B7">
        <w:rPr>
          <w:rFonts w:ascii="Arial" w:hAnsi="Arial" w:cs="Arial"/>
          <w:b w:val="0"/>
          <w:color w:val="000000"/>
          <w:lang w:val="es-ES" w:eastAsia="es-ES"/>
        </w:rPr>
        <w:t>iáticos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,</w:t>
      </w:r>
      <w:r w:rsidR="00EC401D" w:rsidRPr="00B66FA1">
        <w:rPr>
          <w:rFonts w:ascii="Arial" w:hAnsi="Arial" w:cs="Arial"/>
          <w:b w:val="0"/>
        </w:rPr>
        <w:t xml:space="preserve"> 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G</w:t>
      </w:r>
      <w:r w:rsidR="00EC401D" w:rsidRPr="004B42B7">
        <w:rPr>
          <w:rFonts w:ascii="Arial" w:hAnsi="Arial" w:cs="Arial"/>
          <w:b w:val="0"/>
          <w:color w:val="000000"/>
          <w:lang w:val="es-ES" w:eastAsia="es-ES"/>
        </w:rPr>
        <w:t>astos de viaje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,</w:t>
      </w:r>
      <w:r w:rsidR="00EC401D" w:rsidRPr="00B66FA1">
        <w:rPr>
          <w:rFonts w:ascii="Arial" w:hAnsi="Arial" w:cs="Arial"/>
          <w:b w:val="0"/>
          <w:color w:val="000000"/>
          <w:lang w:val="es-ES" w:eastAsia="es-ES"/>
        </w:rPr>
        <w:t xml:space="preserve"> 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servicios p</w:t>
      </w:r>
      <w:r w:rsidR="00EC401D" w:rsidRPr="004B42B7">
        <w:rPr>
          <w:rFonts w:ascii="Arial" w:hAnsi="Arial" w:cs="Arial"/>
          <w:b w:val="0"/>
          <w:color w:val="000000"/>
          <w:lang w:val="es-ES" w:eastAsia="es-ES"/>
        </w:rPr>
        <w:t>úblicos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,</w:t>
      </w:r>
      <w:r w:rsidR="00EC401D" w:rsidRPr="00B66FA1">
        <w:rPr>
          <w:rFonts w:ascii="Arial" w:hAnsi="Arial" w:cs="Arial"/>
          <w:b w:val="0"/>
        </w:rPr>
        <w:t xml:space="preserve"> </w:t>
      </w:r>
      <w:r w:rsidR="00EC401D" w:rsidRPr="004B42B7">
        <w:rPr>
          <w:rFonts w:ascii="Arial" w:hAnsi="Arial" w:cs="Arial"/>
          <w:b w:val="0"/>
          <w:color w:val="000000"/>
          <w:lang w:val="es-ES" w:eastAsia="es-ES"/>
        </w:rPr>
        <w:t>impresos y publicaciones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,</w:t>
      </w:r>
      <w:r w:rsidR="00EC401D" w:rsidRPr="00B66FA1">
        <w:rPr>
          <w:rFonts w:ascii="Arial" w:hAnsi="Arial" w:cs="Arial"/>
          <w:b w:val="0"/>
        </w:rPr>
        <w:t xml:space="preserve"> </w:t>
      </w:r>
      <w:r w:rsidR="00EC401D" w:rsidRPr="004B42B7">
        <w:rPr>
          <w:rFonts w:ascii="Arial" w:hAnsi="Arial" w:cs="Arial"/>
          <w:b w:val="0"/>
          <w:color w:val="000000"/>
          <w:lang w:val="es-ES" w:eastAsia="es-ES"/>
        </w:rPr>
        <w:t>combustible y lubricantes</w:t>
      </w:r>
      <w:r w:rsidR="00EC401D">
        <w:rPr>
          <w:rFonts w:ascii="Arial" w:hAnsi="Arial" w:cs="Arial"/>
          <w:b w:val="0"/>
          <w:color w:val="000000"/>
          <w:lang w:val="es-ES" w:eastAsia="es-ES"/>
        </w:rPr>
        <w:t>,</w:t>
      </w:r>
      <w:r w:rsidR="00EC401D" w:rsidRPr="00B66FA1">
        <w:rPr>
          <w:rFonts w:ascii="Arial" w:hAnsi="Arial" w:cs="Arial"/>
          <w:b w:val="0"/>
        </w:rPr>
        <w:t xml:space="preserve"> </w:t>
      </w:r>
      <w:r w:rsidR="00EC401D" w:rsidRPr="004B42B7">
        <w:rPr>
          <w:rFonts w:ascii="Arial" w:hAnsi="Arial" w:cs="Arial"/>
          <w:b w:val="0"/>
          <w:color w:val="000000"/>
          <w:lang w:val="es-ES" w:eastAsia="es-ES"/>
        </w:rPr>
        <w:t>papelería y útiles de escritorio</w:t>
      </w:r>
      <w:r w:rsidRPr="00712760">
        <w:rPr>
          <w:rFonts w:ascii="Arial" w:hAnsi="Arial" w:cs="Arial"/>
          <w:b w:val="0"/>
        </w:rPr>
        <w:t>, asignación de teléfonos fijos y celulares y consumo de combustible.</w:t>
      </w:r>
    </w:p>
    <w:p w:rsidR="00D57332" w:rsidRPr="00712760" w:rsidRDefault="00D57332" w:rsidP="00D57332">
      <w:pPr>
        <w:jc w:val="both"/>
        <w:rPr>
          <w:rFonts w:ascii="Arial" w:hAnsi="Arial" w:cs="Arial"/>
          <w:b w:val="0"/>
        </w:rPr>
      </w:pPr>
    </w:p>
    <w:p w:rsidR="00D57332" w:rsidRDefault="00D57332" w:rsidP="00D57332">
      <w:pPr>
        <w:rPr>
          <w:rFonts w:ascii="Arial" w:hAnsi="Arial" w:cs="Arial"/>
        </w:rPr>
      </w:pPr>
      <w:r w:rsidRPr="00712760">
        <w:rPr>
          <w:rFonts w:ascii="Arial" w:hAnsi="Arial" w:cs="Arial"/>
        </w:rPr>
        <w:t>ESTRUCTURA Y METODOLOGIA</w:t>
      </w:r>
    </w:p>
    <w:p w:rsidR="00EC401D" w:rsidRPr="00712760" w:rsidRDefault="00EC401D" w:rsidP="00D57332">
      <w:pPr>
        <w:rPr>
          <w:rFonts w:ascii="Arial" w:hAnsi="Arial" w:cs="Arial"/>
        </w:rPr>
      </w:pPr>
    </w:p>
    <w:p w:rsidR="00721C7F" w:rsidRDefault="00D57332" w:rsidP="00D57332">
      <w:pPr>
        <w:jc w:val="both"/>
        <w:rPr>
          <w:rFonts w:ascii="Arial" w:hAnsi="Arial" w:cs="Arial"/>
          <w:b w:val="0"/>
        </w:rPr>
      </w:pPr>
      <w:r w:rsidRPr="00712760">
        <w:rPr>
          <w:rFonts w:ascii="Arial" w:hAnsi="Arial" w:cs="Arial"/>
          <w:b w:val="0"/>
        </w:rPr>
        <w:t>La estructura y metodología que contiene el informe está dada por  Oficina de Control Interno, la cual utilizó como herramientas de análisis los   valores pagados por concepto de nómina, Honorarios, CPS y otros servicios personales por contrato de prestación de servic</w:t>
      </w:r>
      <w:r w:rsidR="00EC401D">
        <w:rPr>
          <w:rFonts w:ascii="Arial" w:hAnsi="Arial" w:cs="Arial"/>
          <w:b w:val="0"/>
        </w:rPr>
        <w:t xml:space="preserve">ios ,la información fue por </w:t>
      </w:r>
      <w:r w:rsidRPr="00712760">
        <w:rPr>
          <w:rFonts w:ascii="Arial" w:hAnsi="Arial" w:cs="Arial"/>
          <w:b w:val="0"/>
        </w:rPr>
        <w:t>la</w:t>
      </w:r>
      <w:r w:rsidR="00EC401D">
        <w:rPr>
          <w:rFonts w:ascii="Arial" w:hAnsi="Arial" w:cs="Arial"/>
          <w:b w:val="0"/>
        </w:rPr>
        <w:t xml:space="preserve"> oficina de</w:t>
      </w:r>
      <w:r w:rsidRPr="00712760">
        <w:rPr>
          <w:rFonts w:ascii="Arial" w:hAnsi="Arial" w:cs="Arial"/>
          <w:b w:val="0"/>
        </w:rPr>
        <w:t xml:space="preserve"> Subdirección Administrativa y Financiera. </w:t>
      </w:r>
    </w:p>
    <w:p w:rsidR="00D57332" w:rsidRPr="00712760" w:rsidRDefault="00D57332" w:rsidP="00D57332">
      <w:pPr>
        <w:jc w:val="both"/>
        <w:rPr>
          <w:rFonts w:ascii="Arial" w:hAnsi="Arial" w:cs="Arial"/>
          <w:b w:val="0"/>
        </w:rPr>
      </w:pPr>
      <w:r w:rsidRPr="00712760">
        <w:rPr>
          <w:rFonts w:ascii="Arial" w:hAnsi="Arial" w:cs="Arial"/>
          <w:b w:val="0"/>
        </w:rPr>
        <w:t xml:space="preserve"> </w:t>
      </w:r>
    </w:p>
    <w:p w:rsidR="00D57332" w:rsidRPr="00712760" w:rsidRDefault="00D57332" w:rsidP="00D57332">
      <w:pPr>
        <w:jc w:val="both"/>
        <w:rPr>
          <w:rFonts w:ascii="Arial" w:hAnsi="Arial" w:cs="Arial"/>
          <w:b w:val="0"/>
        </w:rPr>
      </w:pPr>
      <w:r w:rsidRPr="00712760">
        <w:rPr>
          <w:rFonts w:ascii="Arial" w:hAnsi="Arial" w:cs="Arial"/>
          <w:b w:val="0"/>
        </w:rPr>
        <w:t>El cálculo de la estructura y metodología del informe contiene el a</w:t>
      </w:r>
      <w:r w:rsidR="00666F5B">
        <w:rPr>
          <w:rFonts w:ascii="Arial" w:hAnsi="Arial" w:cs="Arial"/>
          <w:b w:val="0"/>
        </w:rPr>
        <w:t>nálisis en la variación de los v</w:t>
      </w:r>
      <w:r w:rsidRPr="00712760">
        <w:rPr>
          <w:rFonts w:ascii="Arial" w:hAnsi="Arial" w:cs="Arial"/>
          <w:b w:val="0"/>
        </w:rPr>
        <w:t>alores relacionados con la administración de personal, contratación de servicios, uso de tel</w:t>
      </w:r>
      <w:r w:rsidR="00EC401D">
        <w:rPr>
          <w:rFonts w:ascii="Arial" w:hAnsi="Arial" w:cs="Arial"/>
          <w:b w:val="0"/>
        </w:rPr>
        <w:t>éfonos fijos y móviles de la</w:t>
      </w:r>
      <w:r w:rsidR="00666F5B">
        <w:rPr>
          <w:rFonts w:ascii="Arial" w:hAnsi="Arial" w:cs="Arial"/>
          <w:b w:val="0"/>
        </w:rPr>
        <w:t>s</w:t>
      </w:r>
      <w:r w:rsidR="00EC401D">
        <w:rPr>
          <w:rFonts w:ascii="Arial" w:hAnsi="Arial" w:cs="Arial"/>
          <w:b w:val="0"/>
        </w:rPr>
        <w:t xml:space="preserve"> </w:t>
      </w:r>
      <w:r w:rsidR="00A44EA1">
        <w:rPr>
          <w:rFonts w:ascii="Arial" w:hAnsi="Arial" w:cs="Arial"/>
          <w:b w:val="0"/>
        </w:rPr>
        <w:t xml:space="preserve">vigencias </w:t>
      </w:r>
      <w:r w:rsidR="00951248">
        <w:rPr>
          <w:rFonts w:ascii="Arial" w:hAnsi="Arial" w:cs="Arial"/>
          <w:b w:val="0"/>
        </w:rPr>
        <w:t>2019-2020</w:t>
      </w:r>
      <w:r w:rsidR="00F0461B">
        <w:rPr>
          <w:rFonts w:ascii="Arial" w:hAnsi="Arial" w:cs="Arial"/>
          <w:b w:val="0"/>
        </w:rPr>
        <w:t xml:space="preserve"> comparando con los</w:t>
      </w:r>
      <w:r w:rsidR="00F0461B" w:rsidRPr="00F0461B">
        <w:rPr>
          <w:rFonts w:ascii="Arial" w:hAnsi="Arial" w:cs="Arial"/>
          <w:b w:val="0"/>
        </w:rPr>
        <w:t xml:space="preserve"> mes</w:t>
      </w:r>
      <w:r w:rsidR="00F0461B">
        <w:rPr>
          <w:rFonts w:ascii="Arial" w:hAnsi="Arial" w:cs="Arial"/>
          <w:b w:val="0"/>
        </w:rPr>
        <w:t>es</w:t>
      </w:r>
      <w:r w:rsidR="00F0461B" w:rsidRPr="00F0461B">
        <w:rPr>
          <w:rFonts w:ascii="Arial" w:hAnsi="Arial" w:cs="Arial"/>
          <w:b w:val="0"/>
        </w:rPr>
        <w:t xml:space="preserve"> de</w:t>
      </w:r>
      <w:r w:rsidR="00843E2C">
        <w:rPr>
          <w:rFonts w:ascii="Arial" w:hAnsi="Arial" w:cs="Arial"/>
          <w:b w:val="0"/>
        </w:rPr>
        <w:t xml:space="preserve"> junio</w:t>
      </w:r>
      <w:r w:rsidR="00F0461B">
        <w:rPr>
          <w:rFonts w:ascii="Arial" w:hAnsi="Arial" w:cs="Arial"/>
          <w:b w:val="0"/>
        </w:rPr>
        <w:t xml:space="preserve"> de cada año</w:t>
      </w:r>
      <w:r w:rsidRPr="00712760">
        <w:rPr>
          <w:rFonts w:ascii="Arial" w:hAnsi="Arial" w:cs="Arial"/>
          <w:b w:val="0"/>
        </w:rPr>
        <w:t>.</w:t>
      </w:r>
    </w:p>
    <w:p w:rsidR="00D57332" w:rsidRPr="00712760" w:rsidRDefault="00D57332" w:rsidP="00D57332">
      <w:pPr>
        <w:jc w:val="both"/>
        <w:rPr>
          <w:rFonts w:ascii="Arial" w:hAnsi="Arial" w:cs="Arial"/>
          <w:b w:val="0"/>
        </w:rPr>
      </w:pPr>
    </w:p>
    <w:p w:rsidR="00D57332" w:rsidRDefault="00D57332" w:rsidP="00D57332">
      <w:pPr>
        <w:jc w:val="both"/>
        <w:rPr>
          <w:rFonts w:ascii="Arial" w:hAnsi="Arial" w:cs="Arial"/>
          <w:b w:val="0"/>
        </w:rPr>
      </w:pPr>
    </w:p>
    <w:p w:rsidR="00712760" w:rsidRDefault="00712760" w:rsidP="00D57332">
      <w:pPr>
        <w:jc w:val="both"/>
        <w:rPr>
          <w:rFonts w:ascii="Arial" w:hAnsi="Arial" w:cs="Arial"/>
          <w:b w:val="0"/>
        </w:rPr>
      </w:pPr>
    </w:p>
    <w:p w:rsidR="00712760" w:rsidRDefault="00712760" w:rsidP="00D57332">
      <w:pPr>
        <w:jc w:val="both"/>
        <w:rPr>
          <w:rFonts w:ascii="Arial" w:hAnsi="Arial" w:cs="Arial"/>
          <w:b w:val="0"/>
        </w:rPr>
      </w:pPr>
    </w:p>
    <w:p w:rsidR="00712760" w:rsidRDefault="00712760" w:rsidP="00D57332">
      <w:pPr>
        <w:jc w:val="both"/>
        <w:rPr>
          <w:rFonts w:ascii="Arial" w:hAnsi="Arial" w:cs="Arial"/>
          <w:b w:val="0"/>
        </w:rPr>
      </w:pPr>
    </w:p>
    <w:p w:rsidR="00712760" w:rsidRPr="00712760" w:rsidRDefault="00712760" w:rsidP="00D57332">
      <w:pPr>
        <w:jc w:val="both"/>
        <w:rPr>
          <w:rFonts w:ascii="Arial" w:hAnsi="Arial" w:cs="Arial"/>
          <w:b w:val="0"/>
        </w:rPr>
      </w:pPr>
    </w:p>
    <w:tbl>
      <w:tblPr>
        <w:tblW w:w="9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1701"/>
        <w:gridCol w:w="2043"/>
        <w:gridCol w:w="1704"/>
      </w:tblGrid>
      <w:tr w:rsidR="004B42B7" w:rsidRPr="004B42B7" w:rsidTr="004B42B7">
        <w:trPr>
          <w:trHeight w:val="300"/>
        </w:trPr>
        <w:tc>
          <w:tcPr>
            <w:tcW w:w="9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4B42B7" w:rsidRPr="004B42B7" w:rsidRDefault="00C915BA" w:rsidP="004B42B7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Arial" w:hAnsi="Arial" w:cs="Arial"/>
                <w:b w:val="0"/>
              </w:rPr>
              <w:lastRenderedPageBreak/>
              <w:t>.</w:t>
            </w:r>
            <w:r w:rsidR="004B42B7" w:rsidRPr="004B42B7">
              <w:rPr>
                <w:rFonts w:ascii="Arial" w:hAnsi="Arial" w:cs="Arial"/>
                <w:bCs/>
                <w:color w:val="000000"/>
                <w:sz w:val="28"/>
                <w:szCs w:val="28"/>
                <w:lang w:val="es-ES" w:eastAsia="es-ES"/>
              </w:rPr>
              <w:t xml:space="preserve">COMPARATIVO VIGENCIA </w:t>
            </w:r>
            <w:r w:rsidR="00182D50">
              <w:rPr>
                <w:rFonts w:ascii="Arial" w:hAnsi="Arial" w:cs="Arial"/>
                <w:bCs/>
                <w:color w:val="000000"/>
                <w:sz w:val="28"/>
                <w:szCs w:val="28"/>
                <w:lang w:val="es-ES" w:eastAsia="es-ES"/>
              </w:rPr>
              <w:t>2019-2020</w:t>
            </w:r>
            <w:r w:rsidR="004B42B7" w:rsidRPr="004B42B7">
              <w:rPr>
                <w:rFonts w:ascii="Arial" w:hAnsi="Arial" w:cs="Arial"/>
                <w:bCs/>
                <w:color w:val="000000"/>
                <w:sz w:val="28"/>
                <w:szCs w:val="28"/>
                <w:lang w:val="es-ES" w:eastAsia="es-ES"/>
              </w:rPr>
              <w:t xml:space="preserve"> AUSTERIDAD Y EFICIENCIA EN EL GASTO PUBLICO</w:t>
            </w:r>
            <w:r w:rsidR="003F5991">
              <w:rPr>
                <w:rFonts w:ascii="Arial" w:hAnsi="Arial" w:cs="Arial"/>
                <w:bCs/>
                <w:color w:val="000000"/>
                <w:sz w:val="28"/>
                <w:szCs w:val="28"/>
                <w:lang w:val="es-ES" w:eastAsia="es-ES"/>
              </w:rPr>
              <w:t xml:space="preserve"> COMPARADO LOS</w:t>
            </w:r>
            <w:r w:rsidR="00843E2C">
              <w:rPr>
                <w:rFonts w:ascii="Arial" w:hAnsi="Arial" w:cs="Arial"/>
                <w:bCs/>
                <w:color w:val="000000"/>
                <w:sz w:val="28"/>
                <w:szCs w:val="28"/>
                <w:lang w:val="es-ES" w:eastAsia="es-ES"/>
              </w:rPr>
              <w:t xml:space="preserve"> MESES DE JUNIO</w:t>
            </w:r>
            <w:r w:rsidR="003F5991">
              <w:rPr>
                <w:rFonts w:ascii="Arial" w:hAnsi="Arial" w:cs="Arial"/>
                <w:bCs/>
                <w:color w:val="000000"/>
                <w:sz w:val="28"/>
                <w:szCs w:val="28"/>
                <w:lang w:val="es-ES" w:eastAsia="es-ES"/>
              </w:rPr>
              <w:t xml:space="preserve"> DE CADA AÑO</w:t>
            </w:r>
          </w:p>
        </w:tc>
      </w:tr>
      <w:tr w:rsidR="004B42B7" w:rsidRPr="004B42B7" w:rsidTr="00182D50">
        <w:trPr>
          <w:trHeight w:val="300"/>
        </w:trPr>
        <w:tc>
          <w:tcPr>
            <w:tcW w:w="198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4B42B7" w:rsidRPr="004B42B7" w:rsidRDefault="004B42B7" w:rsidP="004B42B7">
            <w:pPr>
              <w:rPr>
                <w:rFonts w:ascii="Calibri" w:hAnsi="Calibri" w:cs="Calibri"/>
                <w:bCs/>
                <w:color w:val="FFFFFF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Cs/>
                <w:color w:val="FFFFFF"/>
                <w:sz w:val="22"/>
                <w:szCs w:val="22"/>
                <w:lang w:val="es-ES" w:eastAsia="es-ES"/>
              </w:rPr>
              <w:t xml:space="preserve">GASTOS </w:t>
            </w:r>
          </w:p>
        </w:tc>
        <w:tc>
          <w:tcPr>
            <w:tcW w:w="25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4B42B7" w:rsidRPr="004B42B7" w:rsidRDefault="004B42B7" w:rsidP="004B42B7">
            <w:pPr>
              <w:rPr>
                <w:rFonts w:ascii="Calibri" w:hAnsi="Calibri" w:cs="Calibri"/>
                <w:bCs/>
                <w:color w:val="FFFFFF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Cs/>
                <w:color w:val="FFFFFF"/>
                <w:sz w:val="22"/>
                <w:szCs w:val="22"/>
                <w:lang w:val="es-ES" w:eastAsia="es-ES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4B42B7" w:rsidRPr="004B42B7" w:rsidRDefault="004B42B7" w:rsidP="004B42B7">
            <w:pPr>
              <w:rPr>
                <w:rFonts w:ascii="Calibri" w:hAnsi="Calibri" w:cs="Calibri"/>
                <w:bCs/>
                <w:color w:val="FFFFFF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Cs/>
                <w:color w:val="FFFFFF"/>
                <w:sz w:val="22"/>
                <w:szCs w:val="22"/>
                <w:lang w:val="es-ES" w:eastAsia="es-ES"/>
              </w:rPr>
              <w:t>VIGENCIA 201</w:t>
            </w:r>
            <w:r w:rsidR="00182D50">
              <w:rPr>
                <w:rFonts w:ascii="Calibri" w:hAnsi="Calibri" w:cs="Calibri"/>
                <w:bCs/>
                <w:color w:val="FFFFFF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20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4B42B7" w:rsidRPr="004B42B7" w:rsidRDefault="00182D50" w:rsidP="004B42B7">
            <w:pPr>
              <w:rPr>
                <w:rFonts w:ascii="Calibri" w:hAnsi="Calibri" w:cs="Calibri"/>
                <w:b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val="es-ES" w:eastAsia="es-ES"/>
              </w:rPr>
              <w:t>VIGENCIA 2020</w:t>
            </w:r>
          </w:p>
        </w:tc>
        <w:tc>
          <w:tcPr>
            <w:tcW w:w="170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:rsidR="004B42B7" w:rsidRPr="004B42B7" w:rsidRDefault="004B42B7" w:rsidP="004B42B7">
            <w:pPr>
              <w:rPr>
                <w:rFonts w:ascii="Calibri" w:hAnsi="Calibri" w:cs="Calibri"/>
                <w:bCs/>
                <w:color w:val="FFFFFF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Cs/>
                <w:color w:val="FFFFFF"/>
                <w:sz w:val="22"/>
                <w:szCs w:val="22"/>
                <w:lang w:val="es-ES" w:eastAsia="es-ES"/>
              </w:rPr>
              <w:t>% VARIACION</w:t>
            </w:r>
          </w:p>
        </w:tc>
      </w:tr>
      <w:tr w:rsidR="004F33ED" w:rsidRPr="004B42B7" w:rsidTr="00182D50">
        <w:trPr>
          <w:trHeight w:val="300"/>
        </w:trPr>
        <w:tc>
          <w:tcPr>
            <w:tcW w:w="198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4F33E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s-ES"/>
              </w:rPr>
              <w:t>FUNCIONAMIENTO</w:t>
            </w:r>
          </w:p>
        </w:tc>
        <w:tc>
          <w:tcPr>
            <w:tcW w:w="25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4F33E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NOMINA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3F599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$ 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625.519.873</w:t>
            </w:r>
          </w:p>
        </w:tc>
        <w:tc>
          <w:tcPr>
            <w:tcW w:w="20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3F599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$</w:t>
            </w:r>
            <w:r w:rsidR="00182D50" w:rsidRP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639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.</w:t>
            </w:r>
            <w:r w:rsidR="00182D50" w:rsidRP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338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.</w:t>
            </w:r>
            <w:r w:rsidR="00182D50" w:rsidRP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932</w:t>
            </w: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4F33ED" w:rsidRDefault="00A763DC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2,21</w:t>
            </w:r>
            <w:r w:rsidR="004F33E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F33ED" w:rsidRPr="004B42B7" w:rsidTr="00182D50">
        <w:trPr>
          <w:trHeight w:val="300"/>
        </w:trPr>
        <w:tc>
          <w:tcPr>
            <w:tcW w:w="198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4F33E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INDEMNIZACION POR VACACIONES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3F599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$ </w:t>
            </w:r>
            <w:r w:rsidR="003F5991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20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$ 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70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4F33ED" w:rsidRDefault="004F33ED" w:rsidP="004F33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00%</w:t>
            </w:r>
          </w:p>
        </w:tc>
      </w:tr>
      <w:tr w:rsidR="004F33ED" w:rsidRPr="004B42B7" w:rsidTr="00182D50">
        <w:trPr>
          <w:trHeight w:val="300"/>
        </w:trPr>
        <w:tc>
          <w:tcPr>
            <w:tcW w:w="198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4F33E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OTROS SEVICIOS PERSONALES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3F599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$ 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63.908.000</w:t>
            </w:r>
          </w:p>
        </w:tc>
        <w:tc>
          <w:tcPr>
            <w:tcW w:w="20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3F599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$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33.433.333</w:t>
            </w: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4F33ED" w:rsidRDefault="00A763DC" w:rsidP="004F33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-47,69</w:t>
            </w:r>
            <w:r w:rsidR="004F33E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F33ED" w:rsidRPr="004B42B7" w:rsidTr="00182D50">
        <w:trPr>
          <w:trHeight w:val="300"/>
        </w:trPr>
        <w:tc>
          <w:tcPr>
            <w:tcW w:w="198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4F33E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GENERALES</w:t>
            </w:r>
          </w:p>
        </w:tc>
        <w:tc>
          <w:tcPr>
            <w:tcW w:w="25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4F33E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HONORARIOS (C.P.S)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3F599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$ 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183.300.000</w:t>
            </w:r>
          </w:p>
        </w:tc>
        <w:tc>
          <w:tcPr>
            <w:tcW w:w="20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3F599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$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237.493.333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4F33ED" w:rsidRDefault="00A763DC" w:rsidP="004F33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29,57</w:t>
            </w:r>
            <w:r w:rsidR="004F33E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F33ED" w:rsidRPr="004B42B7" w:rsidTr="00182D50">
        <w:trPr>
          <w:trHeight w:val="300"/>
        </w:trPr>
        <w:tc>
          <w:tcPr>
            <w:tcW w:w="198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4F33E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VIATICOS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$ 0</w:t>
            </w:r>
          </w:p>
        </w:tc>
        <w:tc>
          <w:tcPr>
            <w:tcW w:w="20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3D250B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$ </w:t>
            </w:r>
            <w:r w:rsidR="003D250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70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4F33ED" w:rsidRDefault="00843E2C" w:rsidP="004F33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4F33E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F33ED" w:rsidRPr="004B42B7" w:rsidTr="00182D50">
        <w:trPr>
          <w:trHeight w:val="300"/>
        </w:trPr>
        <w:tc>
          <w:tcPr>
            <w:tcW w:w="198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4F33E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GASTOS DE VIAJE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8057D4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$ 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1.227.573</w:t>
            </w:r>
          </w:p>
        </w:tc>
        <w:tc>
          <w:tcPr>
            <w:tcW w:w="20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$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0</w:t>
            </w: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4F33ED" w:rsidRDefault="008057D4" w:rsidP="004F33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  <w:r w:rsidR="004F33ED">
              <w:rPr>
                <w:rFonts w:ascii="Calibri" w:hAnsi="Calibri" w:cs="Calibri"/>
                <w:color w:val="000000"/>
                <w:sz w:val="22"/>
                <w:szCs w:val="22"/>
              </w:rPr>
              <w:t>00%</w:t>
            </w:r>
          </w:p>
        </w:tc>
      </w:tr>
      <w:tr w:rsidR="004F33ED" w:rsidRPr="004B42B7" w:rsidTr="00182D50">
        <w:trPr>
          <w:trHeight w:val="300"/>
        </w:trPr>
        <w:tc>
          <w:tcPr>
            <w:tcW w:w="198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4F33E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SERVICIOS PUBLICOS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3F599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$ 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6.924.743</w:t>
            </w:r>
          </w:p>
        </w:tc>
        <w:tc>
          <w:tcPr>
            <w:tcW w:w="20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182D50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$</w:t>
            </w:r>
            <w:r w:rsidR="00A763D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8.610.014</w:t>
            </w: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4F33ED" w:rsidRDefault="00A763DC" w:rsidP="004F33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24,34</w:t>
            </w:r>
            <w:r w:rsidR="004F33E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F33ED" w:rsidRPr="004B42B7" w:rsidTr="00182D50">
        <w:trPr>
          <w:trHeight w:val="300"/>
        </w:trPr>
        <w:tc>
          <w:tcPr>
            <w:tcW w:w="198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4F33E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IMPRESOS Y PUBLICACIONES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3F599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$ 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160.300</w:t>
            </w:r>
          </w:p>
        </w:tc>
        <w:tc>
          <w:tcPr>
            <w:tcW w:w="20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182D50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$</w:t>
            </w:r>
            <w:r w:rsidR="00A763D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375.000</w:t>
            </w: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4F33ED" w:rsidRDefault="00A763DC" w:rsidP="004F33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="004F33E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F33ED" w:rsidRPr="004B42B7" w:rsidTr="00182D50">
        <w:trPr>
          <w:trHeight w:val="300"/>
        </w:trPr>
        <w:tc>
          <w:tcPr>
            <w:tcW w:w="198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4F33E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COMBUSTIBLE Y LUBRICANTES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3F599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$ 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20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4F33ED" w:rsidRPr="004B42B7" w:rsidRDefault="004F33ED" w:rsidP="003F599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$ </w:t>
            </w:r>
            <w:r w:rsidR="003F5991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70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4F33ED" w:rsidRDefault="00A763DC" w:rsidP="004F33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F43CE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F33E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F33ED" w:rsidRPr="004B42B7" w:rsidTr="00182D50">
        <w:trPr>
          <w:trHeight w:val="300"/>
        </w:trPr>
        <w:tc>
          <w:tcPr>
            <w:tcW w:w="198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4F33ED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4F33E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PAPELERIA Y UTILES DE ESCRITORIO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3F599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$ </w:t>
            </w:r>
            <w:r w:rsidR="00182D50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1.961.707</w:t>
            </w:r>
          </w:p>
        </w:tc>
        <w:tc>
          <w:tcPr>
            <w:tcW w:w="20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4F33ED" w:rsidRPr="004B42B7" w:rsidRDefault="004F33ED" w:rsidP="00182D50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</w:pP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$</w:t>
            </w:r>
            <w:r w:rsidR="00A763D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>0</w:t>
            </w:r>
            <w:r w:rsidRPr="004B42B7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4F33ED" w:rsidRDefault="007B6AE3" w:rsidP="00A7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8057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763DC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4F33E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</w:tbl>
    <w:p w:rsidR="00712760" w:rsidRDefault="00712760" w:rsidP="00D57332">
      <w:pPr>
        <w:jc w:val="both"/>
        <w:rPr>
          <w:rFonts w:ascii="Arial" w:hAnsi="Arial" w:cs="Arial"/>
          <w:b w:val="0"/>
          <w:color w:val="000000"/>
        </w:rPr>
      </w:pPr>
    </w:p>
    <w:p w:rsidR="00712760" w:rsidRDefault="00712760" w:rsidP="00D57332">
      <w:pPr>
        <w:jc w:val="both"/>
        <w:rPr>
          <w:rFonts w:ascii="Arial" w:hAnsi="Arial" w:cs="Arial"/>
          <w:b w:val="0"/>
          <w:color w:val="000000"/>
        </w:rPr>
      </w:pPr>
    </w:p>
    <w:p w:rsidR="0050546C" w:rsidRDefault="00D57332" w:rsidP="00D57332">
      <w:pPr>
        <w:jc w:val="both"/>
        <w:rPr>
          <w:rFonts w:ascii="Arial" w:hAnsi="Arial" w:cs="Arial"/>
          <w:b w:val="0"/>
          <w:color w:val="000000"/>
        </w:rPr>
      </w:pPr>
      <w:r w:rsidRPr="00712760">
        <w:rPr>
          <w:rFonts w:ascii="Arial" w:hAnsi="Arial" w:cs="Arial"/>
          <w:b w:val="0"/>
          <w:color w:val="000000"/>
        </w:rPr>
        <w:t xml:space="preserve">Los gastos de personal de planta del instituto de la Juventud, el Deporte y la Recreación de Bucaramanga, en el </w:t>
      </w:r>
      <w:r w:rsidR="00EC401D">
        <w:rPr>
          <w:rFonts w:ascii="Arial" w:hAnsi="Arial" w:cs="Arial"/>
          <w:b w:val="0"/>
          <w:color w:val="000000"/>
        </w:rPr>
        <w:t xml:space="preserve">periodo </w:t>
      </w:r>
      <w:r w:rsidR="00556580">
        <w:rPr>
          <w:rFonts w:ascii="Arial" w:hAnsi="Arial" w:cs="Arial"/>
          <w:b w:val="0"/>
          <w:color w:val="000000"/>
        </w:rPr>
        <w:t>2020</w:t>
      </w:r>
      <w:r w:rsidR="003D250B">
        <w:rPr>
          <w:rFonts w:ascii="Arial" w:hAnsi="Arial" w:cs="Arial"/>
          <w:b w:val="0"/>
          <w:color w:val="000000"/>
        </w:rPr>
        <w:t xml:space="preserve"> a junio</w:t>
      </w:r>
      <w:r w:rsidRPr="00712760">
        <w:rPr>
          <w:rFonts w:ascii="Arial" w:hAnsi="Arial" w:cs="Arial"/>
          <w:b w:val="0"/>
          <w:color w:val="000000"/>
        </w:rPr>
        <w:t xml:space="preserve"> </w:t>
      </w:r>
      <w:r w:rsidR="0050546C" w:rsidRPr="00712760">
        <w:rPr>
          <w:rFonts w:ascii="Arial" w:hAnsi="Arial" w:cs="Arial"/>
          <w:b w:val="0"/>
          <w:color w:val="000000"/>
        </w:rPr>
        <w:t>presentaron</w:t>
      </w:r>
      <w:r w:rsidRPr="00712760">
        <w:rPr>
          <w:rFonts w:ascii="Arial" w:hAnsi="Arial" w:cs="Arial"/>
          <w:b w:val="0"/>
          <w:color w:val="000000"/>
        </w:rPr>
        <w:t xml:space="preserve"> </w:t>
      </w:r>
      <w:r w:rsidR="00D04D6B" w:rsidRPr="00712760">
        <w:rPr>
          <w:rFonts w:ascii="Arial" w:hAnsi="Arial" w:cs="Arial"/>
          <w:b w:val="0"/>
          <w:color w:val="000000"/>
        </w:rPr>
        <w:t>un incremento</w:t>
      </w:r>
      <w:r w:rsidRPr="00712760">
        <w:rPr>
          <w:rFonts w:ascii="Arial" w:hAnsi="Arial" w:cs="Arial"/>
          <w:b w:val="0"/>
          <w:color w:val="000000"/>
        </w:rPr>
        <w:t xml:space="preserve"> del </w:t>
      </w:r>
      <w:r w:rsidR="00556580">
        <w:rPr>
          <w:rFonts w:ascii="Arial" w:hAnsi="Arial" w:cs="Arial"/>
          <w:b w:val="0"/>
          <w:color w:val="000000"/>
        </w:rPr>
        <w:t>2,21</w:t>
      </w:r>
      <w:r w:rsidR="00F43CEB" w:rsidRPr="00F43CEB">
        <w:rPr>
          <w:rFonts w:ascii="Arial" w:hAnsi="Arial" w:cs="Arial"/>
          <w:b w:val="0"/>
          <w:color w:val="000000"/>
        </w:rPr>
        <w:t>%</w:t>
      </w:r>
      <w:r w:rsidR="00F43CEB">
        <w:rPr>
          <w:rFonts w:ascii="Arial" w:hAnsi="Arial" w:cs="Arial"/>
          <w:b w:val="0"/>
          <w:color w:val="000000"/>
        </w:rPr>
        <w:t xml:space="preserve"> </w:t>
      </w:r>
      <w:r w:rsidRPr="00712760">
        <w:rPr>
          <w:rFonts w:ascii="Arial" w:hAnsi="Arial" w:cs="Arial"/>
          <w:b w:val="0"/>
          <w:color w:val="000000"/>
        </w:rPr>
        <w:t xml:space="preserve">con relación al </w:t>
      </w:r>
      <w:r w:rsidR="00556580">
        <w:rPr>
          <w:rFonts w:ascii="Arial" w:hAnsi="Arial" w:cs="Arial"/>
          <w:b w:val="0"/>
          <w:color w:val="000000"/>
        </w:rPr>
        <w:t>periodo 2019</w:t>
      </w:r>
      <w:r w:rsidR="00D04D6B" w:rsidRPr="00712760">
        <w:rPr>
          <w:rFonts w:ascii="Arial" w:hAnsi="Arial" w:cs="Arial"/>
          <w:b w:val="0"/>
          <w:color w:val="000000"/>
        </w:rPr>
        <w:t>, debido</w:t>
      </w:r>
      <w:r w:rsidRPr="00712760">
        <w:rPr>
          <w:rFonts w:ascii="Arial" w:hAnsi="Arial" w:cs="Arial"/>
          <w:b w:val="0"/>
          <w:color w:val="000000"/>
        </w:rPr>
        <w:t xml:space="preserve"> a que se</w:t>
      </w:r>
      <w:r w:rsidR="0050546C">
        <w:rPr>
          <w:rFonts w:ascii="Arial" w:hAnsi="Arial" w:cs="Arial"/>
          <w:b w:val="0"/>
          <w:color w:val="000000"/>
        </w:rPr>
        <w:t xml:space="preserve"> realizó el incremento salarial.</w:t>
      </w:r>
    </w:p>
    <w:p w:rsidR="0050546C" w:rsidRDefault="0050546C" w:rsidP="00D57332">
      <w:pPr>
        <w:jc w:val="both"/>
        <w:rPr>
          <w:rFonts w:ascii="Arial" w:hAnsi="Arial" w:cs="Arial"/>
          <w:b w:val="0"/>
          <w:color w:val="000000"/>
        </w:rPr>
      </w:pPr>
    </w:p>
    <w:p w:rsidR="00D57332" w:rsidRDefault="0050546C" w:rsidP="00D57332">
      <w:p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El pago por indemnización de</w:t>
      </w:r>
      <w:r w:rsidR="00D57332" w:rsidRPr="00712760">
        <w:rPr>
          <w:rFonts w:ascii="Arial" w:hAnsi="Arial" w:cs="Arial"/>
          <w:b w:val="0"/>
          <w:color w:val="000000"/>
        </w:rPr>
        <w:t xml:space="preserve"> vacaciones</w:t>
      </w:r>
      <w:r>
        <w:rPr>
          <w:rFonts w:ascii="Arial" w:hAnsi="Arial" w:cs="Arial"/>
          <w:b w:val="0"/>
          <w:color w:val="000000"/>
        </w:rPr>
        <w:t xml:space="preserve"> se </w:t>
      </w:r>
      <w:r w:rsidR="00F43CEB">
        <w:rPr>
          <w:rFonts w:ascii="Arial" w:hAnsi="Arial" w:cs="Arial"/>
          <w:b w:val="0"/>
          <w:color w:val="000000"/>
        </w:rPr>
        <w:t>mantuvo</w:t>
      </w:r>
      <w:r>
        <w:rPr>
          <w:rFonts w:ascii="Arial" w:hAnsi="Arial" w:cs="Arial"/>
          <w:b w:val="0"/>
          <w:color w:val="000000"/>
        </w:rPr>
        <w:t xml:space="preserve"> </w:t>
      </w:r>
      <w:r w:rsidR="009E46DA">
        <w:rPr>
          <w:rFonts w:ascii="Arial" w:hAnsi="Arial" w:cs="Arial"/>
          <w:b w:val="0"/>
          <w:color w:val="000000"/>
        </w:rPr>
        <w:t>a 0%</w:t>
      </w:r>
      <w:r w:rsidRPr="00D04D6B">
        <w:rPr>
          <w:rFonts w:ascii="Arial" w:hAnsi="Arial" w:cs="Arial"/>
          <w:b w:val="0"/>
          <w:color w:val="FF0000"/>
        </w:rPr>
        <w:t xml:space="preserve"> </w:t>
      </w:r>
      <w:r>
        <w:rPr>
          <w:rFonts w:ascii="Arial" w:hAnsi="Arial" w:cs="Arial"/>
          <w:b w:val="0"/>
          <w:color w:val="000000"/>
        </w:rPr>
        <w:t xml:space="preserve">por </w:t>
      </w:r>
      <w:r w:rsidR="00D04D6B">
        <w:rPr>
          <w:rFonts w:ascii="Arial" w:hAnsi="Arial" w:cs="Arial"/>
          <w:b w:val="0"/>
          <w:color w:val="000000"/>
        </w:rPr>
        <w:t>que no hubo indemnización a</w:t>
      </w:r>
      <w:r>
        <w:rPr>
          <w:rFonts w:ascii="Arial" w:hAnsi="Arial" w:cs="Arial"/>
          <w:b w:val="0"/>
          <w:color w:val="000000"/>
        </w:rPr>
        <w:t xml:space="preserve"> funcionarios </w:t>
      </w:r>
      <w:r w:rsidR="00D04D6B">
        <w:rPr>
          <w:rFonts w:ascii="Arial" w:hAnsi="Arial" w:cs="Arial"/>
          <w:b w:val="0"/>
          <w:color w:val="000000"/>
        </w:rPr>
        <w:t>para este periodo</w:t>
      </w:r>
      <w:r w:rsidR="003D250B">
        <w:rPr>
          <w:rFonts w:ascii="Arial" w:hAnsi="Arial" w:cs="Arial"/>
          <w:b w:val="0"/>
          <w:color w:val="000000"/>
        </w:rPr>
        <w:t xml:space="preserve"> cumpliendo la directiva del señor Alcalde de Bucaramanga</w:t>
      </w:r>
      <w:r w:rsidR="00D57332" w:rsidRPr="00712760">
        <w:rPr>
          <w:rFonts w:ascii="Arial" w:hAnsi="Arial" w:cs="Arial"/>
          <w:b w:val="0"/>
          <w:color w:val="000000"/>
        </w:rPr>
        <w:t xml:space="preserve">. </w:t>
      </w:r>
    </w:p>
    <w:p w:rsidR="00712760" w:rsidRPr="00712760" w:rsidRDefault="00712760" w:rsidP="00D57332">
      <w:pPr>
        <w:jc w:val="both"/>
        <w:rPr>
          <w:rFonts w:ascii="Arial" w:hAnsi="Arial" w:cs="Arial"/>
          <w:b w:val="0"/>
          <w:color w:val="000000"/>
        </w:rPr>
      </w:pPr>
    </w:p>
    <w:p w:rsidR="00D57332" w:rsidRDefault="00D57332" w:rsidP="00D57332">
      <w:pPr>
        <w:jc w:val="both"/>
        <w:rPr>
          <w:rFonts w:ascii="Arial" w:hAnsi="Arial" w:cs="Arial"/>
          <w:b w:val="0"/>
          <w:color w:val="000000"/>
        </w:rPr>
      </w:pPr>
      <w:r w:rsidRPr="00712760">
        <w:rPr>
          <w:rFonts w:ascii="Arial" w:hAnsi="Arial" w:cs="Arial"/>
          <w:b w:val="0"/>
          <w:color w:val="000000"/>
        </w:rPr>
        <w:t>Respecto</w:t>
      </w:r>
      <w:r w:rsidR="0050546C">
        <w:rPr>
          <w:rFonts w:ascii="Arial" w:hAnsi="Arial" w:cs="Arial"/>
          <w:b w:val="0"/>
          <w:color w:val="000000"/>
        </w:rPr>
        <w:t xml:space="preserve"> a otros servicios personales,</w:t>
      </w:r>
      <w:r w:rsidRPr="00712760">
        <w:rPr>
          <w:rFonts w:ascii="Arial" w:hAnsi="Arial" w:cs="Arial"/>
          <w:b w:val="0"/>
          <w:color w:val="000000"/>
        </w:rPr>
        <w:t xml:space="preserve"> la contratación de servicios personales indirectos </w:t>
      </w:r>
      <w:r w:rsidR="009E46DA" w:rsidRPr="00712760">
        <w:rPr>
          <w:rFonts w:ascii="Arial" w:hAnsi="Arial" w:cs="Arial"/>
          <w:b w:val="0"/>
          <w:color w:val="000000"/>
        </w:rPr>
        <w:t>en el</w:t>
      </w:r>
      <w:r w:rsidRPr="00712760">
        <w:rPr>
          <w:rFonts w:ascii="Arial" w:hAnsi="Arial" w:cs="Arial"/>
          <w:b w:val="0"/>
          <w:color w:val="000000"/>
        </w:rPr>
        <w:t xml:space="preserve"> </w:t>
      </w:r>
      <w:r w:rsidR="00556580">
        <w:rPr>
          <w:rFonts w:ascii="Arial" w:hAnsi="Arial" w:cs="Arial"/>
          <w:b w:val="0"/>
          <w:color w:val="000000"/>
        </w:rPr>
        <w:t>año 2020</w:t>
      </w:r>
      <w:r w:rsidR="0050546C">
        <w:rPr>
          <w:rFonts w:ascii="Arial" w:hAnsi="Arial" w:cs="Arial"/>
          <w:b w:val="0"/>
          <w:color w:val="000000"/>
        </w:rPr>
        <w:t xml:space="preserve"> </w:t>
      </w:r>
      <w:r w:rsidR="00556580">
        <w:rPr>
          <w:rFonts w:ascii="Arial" w:hAnsi="Arial" w:cs="Arial"/>
          <w:b w:val="0"/>
          <w:color w:val="000000"/>
        </w:rPr>
        <w:t>se redujo en -47,</w:t>
      </w:r>
      <w:r w:rsidR="003D250B">
        <w:rPr>
          <w:rFonts w:ascii="Arial" w:hAnsi="Arial" w:cs="Arial"/>
          <w:b w:val="0"/>
          <w:color w:val="000000"/>
        </w:rPr>
        <w:t>6</w:t>
      </w:r>
      <w:r w:rsidR="00556580">
        <w:rPr>
          <w:rFonts w:ascii="Arial" w:hAnsi="Arial" w:cs="Arial"/>
          <w:b w:val="0"/>
          <w:color w:val="000000"/>
        </w:rPr>
        <w:t>9</w:t>
      </w:r>
      <w:r w:rsidR="00D04D6B" w:rsidRPr="009E46DA">
        <w:rPr>
          <w:rFonts w:ascii="Arial" w:hAnsi="Arial" w:cs="Arial"/>
          <w:b w:val="0"/>
        </w:rPr>
        <w:t>%</w:t>
      </w:r>
      <w:r w:rsidR="003D250B">
        <w:rPr>
          <w:rFonts w:ascii="Arial" w:hAnsi="Arial" w:cs="Arial"/>
          <w:b w:val="0"/>
        </w:rPr>
        <w:t xml:space="preserve"> esto </w:t>
      </w:r>
      <w:r w:rsidR="00556580">
        <w:rPr>
          <w:rFonts w:ascii="Arial" w:hAnsi="Arial" w:cs="Arial"/>
          <w:b w:val="0"/>
        </w:rPr>
        <w:t>debido a que la contratación de personal se realizó en parte por el rubro de honorarios</w:t>
      </w:r>
      <w:r w:rsidR="003D250B">
        <w:rPr>
          <w:rFonts w:ascii="Arial" w:hAnsi="Arial" w:cs="Arial"/>
          <w:b w:val="0"/>
        </w:rPr>
        <w:t>.</w:t>
      </w:r>
    </w:p>
    <w:p w:rsidR="000A2538" w:rsidRDefault="000A2538" w:rsidP="00D57332">
      <w:pPr>
        <w:jc w:val="both"/>
        <w:rPr>
          <w:rFonts w:ascii="Arial" w:hAnsi="Arial" w:cs="Arial"/>
          <w:b w:val="0"/>
          <w:color w:val="000000"/>
        </w:rPr>
      </w:pPr>
    </w:p>
    <w:p w:rsidR="000A2538" w:rsidRDefault="000A2538" w:rsidP="00D57332">
      <w:p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Con respecto a los Honorarios (C.P.S)</w:t>
      </w:r>
      <w:r w:rsidR="00556580">
        <w:rPr>
          <w:rFonts w:ascii="Arial" w:hAnsi="Arial" w:cs="Arial"/>
          <w:b w:val="0"/>
          <w:color w:val="000000"/>
        </w:rPr>
        <w:t>, el incremento para el año 2020</w:t>
      </w:r>
      <w:r>
        <w:rPr>
          <w:rFonts w:ascii="Arial" w:hAnsi="Arial" w:cs="Arial"/>
          <w:b w:val="0"/>
          <w:color w:val="000000"/>
        </w:rPr>
        <w:t xml:space="preserve"> es de </w:t>
      </w:r>
      <w:r w:rsidR="00556580">
        <w:rPr>
          <w:rFonts w:ascii="Arial" w:hAnsi="Arial" w:cs="Arial"/>
          <w:b w:val="0"/>
        </w:rPr>
        <w:t>29,57</w:t>
      </w:r>
      <w:r w:rsidR="00D04D6B">
        <w:rPr>
          <w:rFonts w:ascii="Arial" w:hAnsi="Arial" w:cs="Arial"/>
          <w:b w:val="0"/>
          <w:color w:val="000000"/>
        </w:rPr>
        <w:t>% comparado</w:t>
      </w:r>
      <w:r>
        <w:rPr>
          <w:rFonts w:ascii="Arial" w:hAnsi="Arial" w:cs="Arial"/>
          <w:b w:val="0"/>
          <w:color w:val="000000"/>
        </w:rPr>
        <w:t xml:space="preserve"> al año anterior, </w:t>
      </w:r>
      <w:r w:rsidR="003D250B">
        <w:rPr>
          <w:rFonts w:ascii="Arial" w:hAnsi="Arial" w:cs="Arial"/>
          <w:b w:val="0"/>
        </w:rPr>
        <w:t>esto por qué se evidencia la necesidad de la contratación de las prestaciones de servicios</w:t>
      </w:r>
      <w:r w:rsidR="00DD1BFF">
        <w:rPr>
          <w:rFonts w:ascii="Arial" w:hAnsi="Arial" w:cs="Arial"/>
          <w:b w:val="0"/>
        </w:rPr>
        <w:t xml:space="preserve"> profesionales</w:t>
      </w:r>
      <w:r w:rsidR="003D250B">
        <w:rPr>
          <w:rFonts w:ascii="Arial" w:hAnsi="Arial" w:cs="Arial"/>
          <w:b w:val="0"/>
        </w:rPr>
        <w:t xml:space="preserve"> </w:t>
      </w:r>
      <w:r w:rsidR="00556580">
        <w:rPr>
          <w:rFonts w:ascii="Arial" w:hAnsi="Arial" w:cs="Arial"/>
          <w:b w:val="0"/>
        </w:rPr>
        <w:t>que se contrataron por seis meses</w:t>
      </w:r>
      <w:r>
        <w:rPr>
          <w:rFonts w:ascii="Arial" w:hAnsi="Arial" w:cs="Arial"/>
          <w:b w:val="0"/>
          <w:color w:val="000000"/>
        </w:rPr>
        <w:t>.</w:t>
      </w:r>
    </w:p>
    <w:p w:rsidR="007979E5" w:rsidRDefault="007979E5" w:rsidP="00D57332">
      <w:pPr>
        <w:jc w:val="both"/>
        <w:rPr>
          <w:rFonts w:ascii="Arial" w:hAnsi="Arial" w:cs="Arial"/>
          <w:b w:val="0"/>
          <w:color w:val="000000"/>
        </w:rPr>
      </w:pPr>
    </w:p>
    <w:p w:rsidR="00C54C61" w:rsidRDefault="00DD1BFF" w:rsidP="00D57332">
      <w:p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Los rubros de viáticos</w:t>
      </w:r>
      <w:r w:rsidR="00C54C61">
        <w:rPr>
          <w:rFonts w:ascii="Arial" w:hAnsi="Arial" w:cs="Arial"/>
          <w:b w:val="0"/>
          <w:color w:val="000000"/>
        </w:rPr>
        <w:t xml:space="preserve"> y gastos de viaje</w:t>
      </w:r>
      <w:r>
        <w:rPr>
          <w:rFonts w:ascii="Arial" w:hAnsi="Arial" w:cs="Arial"/>
          <w:b w:val="0"/>
          <w:color w:val="000000"/>
        </w:rPr>
        <w:t xml:space="preserve"> se mantienen en 0%</w:t>
      </w:r>
      <w:r w:rsidR="00C54C61">
        <w:rPr>
          <w:rFonts w:ascii="Arial" w:hAnsi="Arial" w:cs="Arial"/>
          <w:b w:val="0"/>
          <w:color w:val="000000"/>
        </w:rPr>
        <w:t>.</w:t>
      </w:r>
    </w:p>
    <w:p w:rsidR="000A2538" w:rsidRDefault="000A2538" w:rsidP="00D57332">
      <w:p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 </w:t>
      </w:r>
    </w:p>
    <w:p w:rsidR="000A2538" w:rsidRPr="001654AC" w:rsidRDefault="000A2538" w:rsidP="00D57332">
      <w:pPr>
        <w:jc w:val="both"/>
        <w:rPr>
          <w:rFonts w:ascii="Arial" w:hAnsi="Arial" w:cs="Arial"/>
          <w:b w:val="0"/>
        </w:rPr>
      </w:pPr>
      <w:r w:rsidRPr="001654AC">
        <w:rPr>
          <w:rFonts w:ascii="Arial" w:hAnsi="Arial" w:cs="Arial"/>
          <w:b w:val="0"/>
        </w:rPr>
        <w:t xml:space="preserve">Los servicios públicos </w:t>
      </w:r>
      <w:r w:rsidR="00C54C61" w:rsidRPr="001654AC">
        <w:rPr>
          <w:rFonts w:ascii="Arial" w:hAnsi="Arial" w:cs="Arial"/>
          <w:b w:val="0"/>
        </w:rPr>
        <w:t>aumentaron</w:t>
      </w:r>
      <w:r w:rsidRPr="001654AC">
        <w:rPr>
          <w:rFonts w:ascii="Arial" w:hAnsi="Arial" w:cs="Arial"/>
          <w:b w:val="0"/>
        </w:rPr>
        <w:t xml:space="preserve"> en un </w:t>
      </w:r>
      <w:r w:rsidR="00C54C61" w:rsidRPr="001654AC">
        <w:rPr>
          <w:rFonts w:ascii="Arial" w:hAnsi="Arial" w:cs="Arial"/>
          <w:b w:val="0"/>
        </w:rPr>
        <w:t>24,34</w:t>
      </w:r>
      <w:r w:rsidRPr="001654AC">
        <w:rPr>
          <w:rFonts w:ascii="Arial" w:hAnsi="Arial" w:cs="Arial"/>
          <w:b w:val="0"/>
        </w:rPr>
        <w:t xml:space="preserve">%, </w:t>
      </w:r>
      <w:r w:rsidR="001654AC">
        <w:rPr>
          <w:rFonts w:ascii="Arial" w:hAnsi="Arial" w:cs="Arial"/>
          <w:b w:val="0"/>
        </w:rPr>
        <w:t>este aumento se debió a la contratación de cuatro líneas nuevas de teléfono necesarias para la Institución, con un cargo mensual de $52.000, cargo que es fijo</w:t>
      </w:r>
      <w:r w:rsidRPr="001654AC">
        <w:rPr>
          <w:rFonts w:ascii="Arial" w:hAnsi="Arial" w:cs="Arial"/>
          <w:b w:val="0"/>
        </w:rPr>
        <w:t>.</w:t>
      </w:r>
    </w:p>
    <w:p w:rsidR="0041238E" w:rsidRDefault="0041238E" w:rsidP="00D57332">
      <w:pPr>
        <w:jc w:val="both"/>
        <w:rPr>
          <w:rFonts w:ascii="Arial" w:hAnsi="Arial" w:cs="Arial"/>
          <w:b w:val="0"/>
          <w:color w:val="000000"/>
        </w:rPr>
      </w:pPr>
    </w:p>
    <w:p w:rsidR="0041238E" w:rsidRDefault="0041238E" w:rsidP="00D57332">
      <w:p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lastRenderedPageBreak/>
        <w:t xml:space="preserve">Observando el rubro de impresos y publicaciones se evidencia </w:t>
      </w:r>
      <w:r w:rsidR="00DD1BFF">
        <w:rPr>
          <w:rFonts w:ascii="Arial" w:hAnsi="Arial" w:cs="Arial"/>
          <w:b w:val="0"/>
          <w:color w:val="000000"/>
        </w:rPr>
        <w:t>un aumento en el gasto</w:t>
      </w:r>
      <w:r w:rsidRPr="009E46DA">
        <w:rPr>
          <w:rFonts w:ascii="Arial" w:hAnsi="Arial" w:cs="Arial"/>
          <w:b w:val="0"/>
        </w:rPr>
        <w:t xml:space="preserve">, </w:t>
      </w:r>
      <w:r w:rsidR="00D06130">
        <w:rPr>
          <w:rFonts w:ascii="Arial" w:hAnsi="Arial" w:cs="Arial"/>
          <w:b w:val="0"/>
          <w:color w:val="000000"/>
        </w:rPr>
        <w:t xml:space="preserve">pero observando el valor </w:t>
      </w:r>
      <w:r w:rsidR="00DD1BFF">
        <w:rPr>
          <w:rFonts w:ascii="Arial" w:hAnsi="Arial" w:cs="Arial"/>
          <w:b w:val="0"/>
          <w:color w:val="000000"/>
        </w:rPr>
        <w:t>no es de gran importancia</w:t>
      </w:r>
      <w:r w:rsidR="00D06130">
        <w:rPr>
          <w:rFonts w:ascii="Arial" w:hAnsi="Arial" w:cs="Arial"/>
          <w:b w:val="0"/>
          <w:color w:val="000000"/>
        </w:rPr>
        <w:t>.</w:t>
      </w:r>
    </w:p>
    <w:p w:rsidR="0041238E" w:rsidRDefault="0041238E" w:rsidP="00D57332">
      <w:pPr>
        <w:jc w:val="both"/>
        <w:rPr>
          <w:rFonts w:ascii="Arial" w:hAnsi="Arial" w:cs="Arial"/>
          <w:b w:val="0"/>
          <w:color w:val="000000"/>
        </w:rPr>
      </w:pPr>
    </w:p>
    <w:p w:rsidR="00712760" w:rsidRDefault="0041238E" w:rsidP="00D57332">
      <w:p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Dentro del presupuesto está el ítem de combustibles y lubricantes notando </w:t>
      </w:r>
      <w:r w:rsidR="00D06130">
        <w:rPr>
          <w:rFonts w:ascii="Arial" w:hAnsi="Arial" w:cs="Arial"/>
          <w:b w:val="0"/>
          <w:color w:val="000000"/>
        </w:rPr>
        <w:t>que a la fecha no se ha contratado este rubro por lo tanto esta en el 0</w:t>
      </w:r>
      <w:r w:rsidR="00D06130">
        <w:rPr>
          <w:rFonts w:ascii="Arial" w:hAnsi="Arial" w:cs="Arial"/>
          <w:b w:val="0"/>
        </w:rPr>
        <w:t>%.</w:t>
      </w:r>
      <w:r w:rsidRPr="009E46DA">
        <w:rPr>
          <w:rFonts w:ascii="Arial" w:hAnsi="Arial" w:cs="Arial"/>
          <w:b w:val="0"/>
        </w:rPr>
        <w:t xml:space="preserve"> </w:t>
      </w:r>
    </w:p>
    <w:p w:rsidR="00493BD0" w:rsidRDefault="00493BD0" w:rsidP="00D57332">
      <w:pPr>
        <w:jc w:val="both"/>
        <w:rPr>
          <w:rFonts w:ascii="Arial" w:hAnsi="Arial" w:cs="Arial"/>
          <w:b w:val="0"/>
          <w:color w:val="000000"/>
        </w:rPr>
      </w:pPr>
    </w:p>
    <w:p w:rsidR="00493BD0" w:rsidRDefault="00493BD0" w:rsidP="00D57332">
      <w:p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En el rubro de papelería y útiles de escritorio se observa </w:t>
      </w:r>
      <w:r w:rsidR="00B5642E">
        <w:rPr>
          <w:rFonts w:ascii="Arial" w:hAnsi="Arial" w:cs="Arial"/>
          <w:b w:val="0"/>
          <w:color w:val="000000"/>
        </w:rPr>
        <w:t xml:space="preserve">una </w:t>
      </w:r>
      <w:r w:rsidR="00EE11E5">
        <w:rPr>
          <w:rFonts w:ascii="Arial" w:hAnsi="Arial" w:cs="Arial"/>
          <w:b w:val="0"/>
          <w:color w:val="000000"/>
        </w:rPr>
        <w:t>reducción</w:t>
      </w:r>
      <w:r w:rsidR="00F0324E">
        <w:rPr>
          <w:rFonts w:ascii="Arial" w:hAnsi="Arial" w:cs="Arial"/>
          <w:b w:val="0"/>
          <w:color w:val="000000"/>
        </w:rPr>
        <w:t xml:space="preserve"> del </w:t>
      </w:r>
      <w:r w:rsidR="00C54C61">
        <w:rPr>
          <w:rFonts w:ascii="Arial" w:hAnsi="Arial" w:cs="Arial"/>
          <w:b w:val="0"/>
          <w:color w:val="000000"/>
        </w:rPr>
        <w:t>100</w:t>
      </w:r>
      <w:r w:rsidR="00D06130">
        <w:rPr>
          <w:rFonts w:ascii="Arial" w:hAnsi="Arial" w:cs="Arial"/>
          <w:b w:val="0"/>
        </w:rPr>
        <w:t>%</w:t>
      </w:r>
      <w:r w:rsidR="00F0324E">
        <w:rPr>
          <w:rFonts w:ascii="Arial" w:hAnsi="Arial" w:cs="Arial"/>
          <w:b w:val="0"/>
        </w:rPr>
        <w:t xml:space="preserve"> esto </w:t>
      </w:r>
      <w:r w:rsidR="00C54C61">
        <w:rPr>
          <w:rFonts w:ascii="Arial" w:hAnsi="Arial" w:cs="Arial"/>
          <w:b w:val="0"/>
        </w:rPr>
        <w:t>porque a la fecha no se ha contratado este suministro</w:t>
      </w:r>
      <w:r w:rsidR="00EE11E5">
        <w:rPr>
          <w:rFonts w:ascii="Arial" w:hAnsi="Arial" w:cs="Arial"/>
          <w:b w:val="0"/>
        </w:rPr>
        <w:t xml:space="preserve">. </w:t>
      </w:r>
    </w:p>
    <w:p w:rsidR="00493BD0" w:rsidRPr="00712760" w:rsidRDefault="00493BD0" w:rsidP="00D57332">
      <w:p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 </w:t>
      </w:r>
    </w:p>
    <w:p w:rsidR="00D57332" w:rsidRPr="00712760" w:rsidRDefault="00D57332" w:rsidP="00D57332">
      <w:pPr>
        <w:jc w:val="both"/>
        <w:rPr>
          <w:rFonts w:ascii="Arial" w:hAnsi="Arial" w:cs="Arial"/>
          <w:b w:val="0"/>
          <w:color w:val="000000"/>
        </w:rPr>
      </w:pPr>
    </w:p>
    <w:p w:rsidR="00D57332" w:rsidRDefault="00D57332" w:rsidP="00D57332">
      <w:pPr>
        <w:jc w:val="both"/>
        <w:rPr>
          <w:rFonts w:ascii="Arial" w:hAnsi="Arial" w:cs="Arial"/>
          <w:color w:val="000000"/>
        </w:rPr>
      </w:pPr>
      <w:r w:rsidRPr="00712760">
        <w:rPr>
          <w:rFonts w:ascii="Arial" w:hAnsi="Arial" w:cs="Arial"/>
          <w:color w:val="000000"/>
        </w:rPr>
        <w:t>SERVICIOS PUBLICOS (Teléfonos fijos</w:t>
      </w:r>
      <w:r w:rsidR="00130EE9">
        <w:rPr>
          <w:rFonts w:ascii="Arial" w:hAnsi="Arial" w:cs="Arial"/>
          <w:color w:val="000000"/>
        </w:rPr>
        <w:t xml:space="preserve"> y </w:t>
      </w:r>
      <w:r w:rsidR="009642F1">
        <w:rPr>
          <w:rFonts w:ascii="Arial" w:hAnsi="Arial" w:cs="Arial"/>
          <w:color w:val="000000"/>
        </w:rPr>
        <w:t>móvil</w:t>
      </w:r>
      <w:r w:rsidRPr="00712760">
        <w:rPr>
          <w:rFonts w:ascii="Arial" w:hAnsi="Arial" w:cs="Arial"/>
          <w:color w:val="000000"/>
        </w:rPr>
        <w:t>)</w:t>
      </w:r>
      <w:r w:rsidR="009642F1">
        <w:rPr>
          <w:rFonts w:ascii="Arial" w:hAnsi="Arial" w:cs="Arial"/>
          <w:color w:val="000000"/>
        </w:rPr>
        <w:t xml:space="preserve"> acumulado a los meses de junio de los años 2019-2020</w:t>
      </w:r>
    </w:p>
    <w:p w:rsidR="00665B4E" w:rsidRPr="00712760" w:rsidRDefault="00665B4E" w:rsidP="00D57332">
      <w:pPr>
        <w:jc w:val="both"/>
        <w:rPr>
          <w:rFonts w:ascii="Arial" w:hAnsi="Arial" w:cs="Arial"/>
          <w:color w:val="000000"/>
        </w:rPr>
      </w:pPr>
    </w:p>
    <w:p w:rsidR="00D57332" w:rsidRPr="00712760" w:rsidRDefault="00D57332" w:rsidP="00D57332">
      <w:pPr>
        <w:jc w:val="both"/>
        <w:rPr>
          <w:rFonts w:ascii="Arial" w:hAnsi="Arial" w:cs="Arial"/>
          <w:b w:val="0"/>
          <w:color w:val="000000"/>
        </w:rPr>
      </w:pPr>
    </w:p>
    <w:tbl>
      <w:tblPr>
        <w:tblStyle w:val="Tablaconcuadrcula"/>
        <w:tblW w:w="0" w:type="auto"/>
        <w:tblInd w:w="571" w:type="dxa"/>
        <w:tblLook w:val="04A0" w:firstRow="1" w:lastRow="0" w:firstColumn="1" w:lastColumn="0" w:noHBand="0" w:noVBand="1"/>
      </w:tblPr>
      <w:tblGrid>
        <w:gridCol w:w="2401"/>
        <w:gridCol w:w="1843"/>
        <w:gridCol w:w="1984"/>
        <w:gridCol w:w="2977"/>
      </w:tblGrid>
      <w:tr w:rsidR="00D57332" w:rsidRPr="00712760" w:rsidTr="00E7702F">
        <w:tc>
          <w:tcPr>
            <w:tcW w:w="2401" w:type="dxa"/>
            <w:shd w:val="clear" w:color="auto" w:fill="92D050"/>
          </w:tcPr>
          <w:p w:rsidR="00D57332" w:rsidRPr="00712760" w:rsidRDefault="00D57332" w:rsidP="00666F5B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712760">
              <w:rPr>
                <w:rFonts w:ascii="Arial" w:eastAsia="Times New Roman" w:hAnsi="Arial" w:cs="Arial"/>
                <w:b w:val="0"/>
                <w:color w:val="000000"/>
              </w:rPr>
              <w:t>CONCEPTO</w:t>
            </w:r>
          </w:p>
        </w:tc>
        <w:tc>
          <w:tcPr>
            <w:tcW w:w="1843" w:type="dxa"/>
            <w:shd w:val="clear" w:color="auto" w:fill="92D050"/>
          </w:tcPr>
          <w:p w:rsidR="00D57332" w:rsidRPr="00712760" w:rsidRDefault="00D57332" w:rsidP="002827BB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712760">
              <w:rPr>
                <w:rFonts w:ascii="Arial" w:eastAsia="Times New Roman" w:hAnsi="Arial" w:cs="Arial"/>
                <w:b w:val="0"/>
                <w:color w:val="000000"/>
              </w:rPr>
              <w:t xml:space="preserve">EJECUTADO </w:t>
            </w:r>
            <w:r w:rsidR="002827BB">
              <w:rPr>
                <w:rFonts w:ascii="Arial" w:eastAsia="Times New Roman" w:hAnsi="Arial" w:cs="Arial"/>
                <w:b w:val="0"/>
                <w:color w:val="000000"/>
              </w:rPr>
              <w:t>201</w:t>
            </w:r>
            <w:r w:rsidR="009642F1">
              <w:rPr>
                <w:rFonts w:ascii="Arial" w:eastAsia="Times New Roman" w:hAnsi="Arial" w:cs="Arial"/>
                <w:b w:val="0"/>
                <w:color w:val="000000"/>
              </w:rPr>
              <w:t>9</w:t>
            </w:r>
          </w:p>
        </w:tc>
        <w:tc>
          <w:tcPr>
            <w:tcW w:w="1984" w:type="dxa"/>
            <w:shd w:val="clear" w:color="auto" w:fill="92D050"/>
          </w:tcPr>
          <w:p w:rsidR="00D57332" w:rsidRPr="00712760" w:rsidRDefault="00D57332" w:rsidP="002827BB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712760">
              <w:rPr>
                <w:rFonts w:ascii="Arial" w:eastAsia="Times New Roman" w:hAnsi="Arial" w:cs="Arial"/>
                <w:b w:val="0"/>
                <w:bCs/>
                <w:color w:val="000000"/>
              </w:rPr>
              <w:t xml:space="preserve">EJECUTADO </w:t>
            </w:r>
            <w:r w:rsidR="009642F1">
              <w:rPr>
                <w:rFonts w:ascii="Arial" w:eastAsia="Times New Roman" w:hAnsi="Arial" w:cs="Arial"/>
                <w:b w:val="0"/>
                <w:bCs/>
                <w:color w:val="000000"/>
              </w:rPr>
              <w:t>2020</w:t>
            </w:r>
          </w:p>
        </w:tc>
        <w:tc>
          <w:tcPr>
            <w:tcW w:w="2977" w:type="dxa"/>
            <w:shd w:val="clear" w:color="auto" w:fill="92D050"/>
          </w:tcPr>
          <w:p w:rsidR="00D57332" w:rsidRPr="00712760" w:rsidRDefault="00D57332" w:rsidP="00666F5B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712760">
              <w:rPr>
                <w:rFonts w:ascii="Arial" w:eastAsia="Times New Roman" w:hAnsi="Arial" w:cs="Arial"/>
                <w:b w:val="0"/>
                <w:bCs/>
                <w:color w:val="000000"/>
              </w:rPr>
              <w:t xml:space="preserve">% DE VARIACIÓN </w:t>
            </w:r>
          </w:p>
        </w:tc>
      </w:tr>
      <w:tr w:rsidR="00D57332" w:rsidRPr="00712760" w:rsidTr="00E7702F">
        <w:tc>
          <w:tcPr>
            <w:tcW w:w="2401" w:type="dxa"/>
          </w:tcPr>
          <w:p w:rsidR="00D57332" w:rsidRPr="00712760" w:rsidRDefault="00D57332" w:rsidP="00666F5B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712760">
              <w:rPr>
                <w:rFonts w:ascii="Arial" w:eastAsia="Times New Roman" w:hAnsi="Arial" w:cs="Arial"/>
                <w:b w:val="0"/>
                <w:color w:val="000000"/>
              </w:rPr>
              <w:t>SERVICIO DE TELEFONO FIJO</w:t>
            </w:r>
            <w:r w:rsidR="002827BB">
              <w:rPr>
                <w:rFonts w:ascii="Arial" w:eastAsia="Times New Roman" w:hAnsi="Arial" w:cs="Arial"/>
                <w:b w:val="0"/>
                <w:color w:val="000000"/>
              </w:rPr>
              <w:t xml:space="preserve"> Y MOVIL</w:t>
            </w:r>
          </w:p>
        </w:tc>
        <w:tc>
          <w:tcPr>
            <w:tcW w:w="1843" w:type="dxa"/>
          </w:tcPr>
          <w:p w:rsidR="00D57332" w:rsidRPr="00712760" w:rsidRDefault="00274EE1" w:rsidP="002B6811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$ </w:t>
            </w:r>
            <w:r w:rsidR="008057D4">
              <w:rPr>
                <w:rFonts w:ascii="Arial" w:eastAsia="Times New Roman" w:hAnsi="Arial" w:cs="Arial"/>
                <w:b w:val="0"/>
                <w:color w:val="000000"/>
              </w:rPr>
              <w:t>3.847.901</w:t>
            </w:r>
          </w:p>
        </w:tc>
        <w:tc>
          <w:tcPr>
            <w:tcW w:w="1984" w:type="dxa"/>
          </w:tcPr>
          <w:p w:rsidR="00D57332" w:rsidRDefault="00274EE1" w:rsidP="002B6811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$ </w:t>
            </w:r>
            <w:r w:rsidR="008057D4">
              <w:rPr>
                <w:rFonts w:ascii="Arial" w:eastAsia="Times New Roman" w:hAnsi="Arial" w:cs="Arial"/>
                <w:b w:val="0"/>
                <w:color w:val="000000"/>
              </w:rPr>
              <w:t>3.690.554</w:t>
            </w:r>
          </w:p>
          <w:p w:rsidR="008057D4" w:rsidRDefault="008057D4" w:rsidP="002B6811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</w:p>
          <w:p w:rsidR="008057D4" w:rsidRPr="00712760" w:rsidRDefault="008057D4" w:rsidP="002B6811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2977" w:type="dxa"/>
          </w:tcPr>
          <w:p w:rsidR="00D57332" w:rsidRPr="00712760" w:rsidRDefault="00274EE1" w:rsidP="00274EE1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</w:rPr>
              <w:t>-</w:t>
            </w:r>
            <w:r w:rsidR="008057D4">
              <w:rPr>
                <w:rFonts w:ascii="Arial" w:eastAsia="Times New Roman" w:hAnsi="Arial" w:cs="Arial"/>
                <w:b w:val="0"/>
              </w:rPr>
              <w:t>4,09</w:t>
            </w:r>
            <w:r w:rsidR="00D57332" w:rsidRPr="009E46DA">
              <w:rPr>
                <w:rFonts w:ascii="Arial" w:eastAsia="Times New Roman" w:hAnsi="Arial" w:cs="Arial"/>
                <w:b w:val="0"/>
              </w:rPr>
              <w:t>%</w:t>
            </w:r>
          </w:p>
        </w:tc>
      </w:tr>
    </w:tbl>
    <w:p w:rsidR="00D57332" w:rsidRPr="00712760" w:rsidRDefault="00D57332" w:rsidP="00D57332">
      <w:pPr>
        <w:jc w:val="both"/>
        <w:rPr>
          <w:rFonts w:ascii="Arial" w:hAnsi="Arial" w:cs="Arial"/>
          <w:b w:val="0"/>
          <w:color w:val="000000"/>
        </w:rPr>
      </w:pPr>
    </w:p>
    <w:p w:rsidR="00D57332" w:rsidRPr="00712760" w:rsidRDefault="00D57332" w:rsidP="00D57332">
      <w:pPr>
        <w:jc w:val="both"/>
        <w:rPr>
          <w:rFonts w:ascii="Arial" w:hAnsi="Arial" w:cs="Arial"/>
          <w:b w:val="0"/>
          <w:color w:val="000000"/>
        </w:rPr>
      </w:pPr>
    </w:p>
    <w:p w:rsidR="00712760" w:rsidRDefault="00D57332" w:rsidP="00D57332">
      <w:pPr>
        <w:jc w:val="both"/>
        <w:rPr>
          <w:rFonts w:ascii="Arial" w:hAnsi="Arial" w:cs="Arial"/>
          <w:b w:val="0"/>
          <w:color w:val="000000"/>
        </w:rPr>
      </w:pPr>
      <w:r w:rsidRPr="00712760">
        <w:rPr>
          <w:rFonts w:ascii="Arial" w:hAnsi="Arial" w:cs="Arial"/>
          <w:b w:val="0"/>
          <w:color w:val="000000"/>
        </w:rPr>
        <w:t xml:space="preserve">El servicio </w:t>
      </w:r>
      <w:r w:rsidR="00BE4A78">
        <w:rPr>
          <w:rFonts w:ascii="Arial" w:hAnsi="Arial" w:cs="Arial"/>
          <w:b w:val="0"/>
          <w:color w:val="000000"/>
        </w:rPr>
        <w:t xml:space="preserve">de telefonía </w:t>
      </w:r>
      <w:r w:rsidR="00E7702F">
        <w:rPr>
          <w:rFonts w:ascii="Arial" w:hAnsi="Arial" w:cs="Arial"/>
          <w:b w:val="0"/>
          <w:color w:val="000000"/>
        </w:rPr>
        <w:t xml:space="preserve">se </w:t>
      </w:r>
      <w:r w:rsidR="00274EE1">
        <w:rPr>
          <w:rFonts w:ascii="Arial" w:hAnsi="Arial" w:cs="Arial"/>
          <w:b w:val="0"/>
          <w:color w:val="000000"/>
        </w:rPr>
        <w:t>reduce</w:t>
      </w:r>
      <w:r w:rsidR="00E7702F">
        <w:rPr>
          <w:rFonts w:ascii="Arial" w:hAnsi="Arial" w:cs="Arial"/>
          <w:b w:val="0"/>
          <w:color w:val="000000"/>
        </w:rPr>
        <w:t xml:space="preserve"> en un</w:t>
      </w:r>
      <w:r w:rsidR="00BE4A78">
        <w:rPr>
          <w:rFonts w:ascii="Arial" w:hAnsi="Arial" w:cs="Arial"/>
          <w:b w:val="0"/>
          <w:color w:val="000000"/>
        </w:rPr>
        <w:t xml:space="preserve"> el </w:t>
      </w:r>
      <w:r w:rsidR="009642F1">
        <w:rPr>
          <w:rFonts w:ascii="Arial" w:hAnsi="Arial" w:cs="Arial"/>
          <w:b w:val="0"/>
          <w:color w:val="000000"/>
        </w:rPr>
        <w:t>-4,09</w:t>
      </w:r>
      <w:r w:rsidRPr="00712760">
        <w:rPr>
          <w:rFonts w:ascii="Arial" w:hAnsi="Arial" w:cs="Arial"/>
          <w:b w:val="0"/>
          <w:color w:val="000000"/>
        </w:rPr>
        <w:t xml:space="preserve">% </w:t>
      </w:r>
      <w:r w:rsidR="00BE4A78">
        <w:rPr>
          <w:rFonts w:ascii="Arial" w:hAnsi="Arial" w:cs="Arial"/>
          <w:b w:val="0"/>
          <w:color w:val="000000"/>
        </w:rPr>
        <w:t>con relación al año anterior</w:t>
      </w:r>
      <w:r w:rsidR="00665B4E">
        <w:rPr>
          <w:rFonts w:ascii="Arial" w:hAnsi="Arial" w:cs="Arial"/>
          <w:b w:val="0"/>
          <w:color w:val="000000"/>
        </w:rPr>
        <w:t>,</w:t>
      </w:r>
      <w:r w:rsidR="00BE4A78">
        <w:rPr>
          <w:rFonts w:ascii="Arial" w:hAnsi="Arial" w:cs="Arial"/>
          <w:b w:val="0"/>
          <w:color w:val="000000"/>
        </w:rPr>
        <w:t xml:space="preserve"> </w:t>
      </w:r>
      <w:r w:rsidR="00274EE1">
        <w:rPr>
          <w:rFonts w:ascii="Arial" w:hAnsi="Arial" w:cs="Arial"/>
          <w:b w:val="0"/>
          <w:color w:val="000000"/>
        </w:rPr>
        <w:t>para el c</w:t>
      </w:r>
      <w:r w:rsidR="00EE11E5">
        <w:rPr>
          <w:rFonts w:ascii="Arial" w:hAnsi="Arial" w:cs="Arial"/>
          <w:b w:val="0"/>
          <w:color w:val="000000"/>
        </w:rPr>
        <w:t>omparativo de los meses de junio</w:t>
      </w:r>
      <w:r w:rsidR="00274EE1">
        <w:rPr>
          <w:rFonts w:ascii="Arial" w:hAnsi="Arial" w:cs="Arial"/>
          <w:b w:val="0"/>
          <w:color w:val="000000"/>
        </w:rPr>
        <w:t xml:space="preserve"> de estos años</w:t>
      </w:r>
      <w:r w:rsidRPr="00712760">
        <w:rPr>
          <w:rFonts w:ascii="Arial" w:hAnsi="Arial" w:cs="Arial"/>
          <w:b w:val="0"/>
          <w:color w:val="000000"/>
        </w:rPr>
        <w:t xml:space="preserve">.  </w:t>
      </w:r>
    </w:p>
    <w:p w:rsidR="00721C7F" w:rsidRDefault="00721C7F" w:rsidP="00D57332">
      <w:pPr>
        <w:jc w:val="both"/>
        <w:rPr>
          <w:rFonts w:ascii="Arial" w:hAnsi="Arial" w:cs="Arial"/>
          <w:b w:val="0"/>
          <w:color w:val="000000"/>
        </w:rPr>
      </w:pPr>
    </w:p>
    <w:p w:rsidR="00712760" w:rsidRDefault="00712760" w:rsidP="00D57332">
      <w:pPr>
        <w:jc w:val="both"/>
        <w:rPr>
          <w:rFonts w:ascii="Arial" w:hAnsi="Arial" w:cs="Arial"/>
          <w:b w:val="0"/>
          <w:color w:val="000000"/>
        </w:rPr>
      </w:pPr>
    </w:p>
    <w:p w:rsidR="00D57332" w:rsidRPr="00712760" w:rsidRDefault="00D57332" w:rsidP="00D57332">
      <w:pPr>
        <w:jc w:val="both"/>
        <w:rPr>
          <w:rFonts w:ascii="Arial" w:hAnsi="Arial" w:cs="Arial"/>
          <w:color w:val="000000"/>
        </w:rPr>
      </w:pPr>
      <w:r w:rsidRPr="00712760">
        <w:rPr>
          <w:rFonts w:ascii="Arial" w:hAnsi="Arial" w:cs="Arial"/>
          <w:color w:val="000000"/>
        </w:rPr>
        <w:t>CONCLUSIONES</w:t>
      </w:r>
    </w:p>
    <w:p w:rsidR="00D57332" w:rsidRPr="00712760" w:rsidRDefault="00D57332" w:rsidP="00D57332">
      <w:pPr>
        <w:jc w:val="both"/>
        <w:rPr>
          <w:rFonts w:ascii="Arial" w:hAnsi="Arial" w:cs="Arial"/>
          <w:b w:val="0"/>
          <w:color w:val="000000"/>
        </w:rPr>
      </w:pPr>
    </w:p>
    <w:p w:rsidR="00665B4E" w:rsidRPr="00F14CF7" w:rsidRDefault="00C54C61" w:rsidP="00D57332">
      <w:pPr>
        <w:jc w:val="both"/>
        <w:rPr>
          <w:rFonts w:ascii="Arial" w:hAnsi="Arial" w:cs="Arial"/>
          <w:b w:val="0"/>
        </w:rPr>
      </w:pPr>
      <w:r w:rsidRPr="00F14CF7">
        <w:rPr>
          <w:rFonts w:ascii="Arial" w:hAnsi="Arial" w:cs="Arial"/>
          <w:b w:val="0"/>
        </w:rPr>
        <w:t>En el año 2020</w:t>
      </w:r>
      <w:r w:rsidR="007979E5" w:rsidRPr="00F14CF7">
        <w:rPr>
          <w:rFonts w:ascii="Arial" w:hAnsi="Arial" w:cs="Arial"/>
          <w:b w:val="0"/>
        </w:rPr>
        <w:t xml:space="preserve"> comparativo al mes de junio</w:t>
      </w:r>
      <w:r w:rsidR="00274EE1" w:rsidRPr="00F14CF7">
        <w:rPr>
          <w:rFonts w:ascii="Arial" w:hAnsi="Arial" w:cs="Arial"/>
          <w:b w:val="0"/>
        </w:rPr>
        <w:t xml:space="preserve"> se ve la austeridad por parte de los funcionarios sin embargo es de ac</w:t>
      </w:r>
      <w:r w:rsidR="007979E5" w:rsidRPr="00F14CF7">
        <w:rPr>
          <w:rFonts w:ascii="Arial" w:hAnsi="Arial" w:cs="Arial"/>
          <w:b w:val="0"/>
        </w:rPr>
        <w:t>larar que en el primer semestre</w:t>
      </w:r>
      <w:r w:rsidR="00274EE1" w:rsidRPr="00F14CF7">
        <w:rPr>
          <w:rFonts w:ascii="Arial" w:hAnsi="Arial" w:cs="Arial"/>
          <w:b w:val="0"/>
        </w:rPr>
        <w:t xml:space="preserve"> </w:t>
      </w:r>
      <w:r w:rsidR="00887F1A" w:rsidRPr="00F14CF7">
        <w:rPr>
          <w:rFonts w:ascii="Arial" w:hAnsi="Arial" w:cs="Arial"/>
          <w:b w:val="0"/>
        </w:rPr>
        <w:t xml:space="preserve">se evidencia un incremento en </w:t>
      </w:r>
      <w:r w:rsidR="00274EE1" w:rsidRPr="00F14CF7">
        <w:rPr>
          <w:rFonts w:ascii="Arial" w:hAnsi="Arial" w:cs="Arial"/>
          <w:b w:val="0"/>
        </w:rPr>
        <w:t>las CPS,</w:t>
      </w:r>
      <w:r w:rsidR="00F14CF7" w:rsidRPr="00F14CF7">
        <w:rPr>
          <w:rFonts w:ascii="Arial" w:hAnsi="Arial" w:cs="Arial"/>
          <w:b w:val="0"/>
        </w:rPr>
        <w:t xml:space="preserve"> además se evidencia incremento</w:t>
      </w:r>
      <w:bookmarkStart w:id="0" w:name="_GoBack"/>
      <w:bookmarkEnd w:id="0"/>
      <w:r w:rsidR="00F14CF7" w:rsidRPr="00F14CF7">
        <w:rPr>
          <w:rFonts w:ascii="Arial" w:hAnsi="Arial" w:cs="Arial"/>
          <w:b w:val="0"/>
        </w:rPr>
        <w:t xml:space="preserve"> en los servicios públicos a causa de la contratación de más líneas telefónicas,</w:t>
      </w:r>
      <w:r w:rsidR="00274EE1" w:rsidRPr="00F14CF7">
        <w:rPr>
          <w:rFonts w:ascii="Arial" w:hAnsi="Arial" w:cs="Arial"/>
          <w:b w:val="0"/>
        </w:rPr>
        <w:t xml:space="preserve"> los demás rubros analizados han bajado, </w:t>
      </w:r>
      <w:r w:rsidR="00665B4E" w:rsidRPr="00F14CF7">
        <w:rPr>
          <w:rFonts w:ascii="Arial" w:hAnsi="Arial" w:cs="Arial"/>
          <w:b w:val="0"/>
        </w:rPr>
        <w:t xml:space="preserve"> </w:t>
      </w:r>
      <w:r w:rsidR="00933F8C" w:rsidRPr="00F14CF7">
        <w:rPr>
          <w:rFonts w:ascii="Arial" w:hAnsi="Arial" w:cs="Arial"/>
          <w:b w:val="0"/>
        </w:rPr>
        <w:t xml:space="preserve">no se evidencia despilfarro en ningún rubro y el cumplimiento de las </w:t>
      </w:r>
      <w:r w:rsidR="00665B4E" w:rsidRPr="00F14CF7">
        <w:rPr>
          <w:rFonts w:ascii="Arial" w:hAnsi="Arial" w:cs="Arial"/>
          <w:b w:val="0"/>
        </w:rPr>
        <w:t>metas de la Institución</w:t>
      </w:r>
      <w:r w:rsidR="00933F8C" w:rsidRPr="00F14CF7">
        <w:rPr>
          <w:rFonts w:ascii="Arial" w:hAnsi="Arial" w:cs="Arial"/>
          <w:b w:val="0"/>
        </w:rPr>
        <w:t xml:space="preserve"> </w:t>
      </w:r>
      <w:r w:rsidR="00274EE1" w:rsidRPr="00F14CF7">
        <w:rPr>
          <w:rFonts w:ascii="Arial" w:hAnsi="Arial" w:cs="Arial"/>
          <w:b w:val="0"/>
        </w:rPr>
        <w:t xml:space="preserve">están avanzando </w:t>
      </w:r>
      <w:r w:rsidR="00F14CF7" w:rsidRPr="00F14CF7">
        <w:rPr>
          <w:rFonts w:ascii="Arial" w:hAnsi="Arial" w:cs="Arial"/>
          <w:b w:val="0"/>
        </w:rPr>
        <w:t>con modificaciones por lo del COBID</w:t>
      </w:r>
      <w:r w:rsidR="00665B4E" w:rsidRPr="00F14CF7">
        <w:rPr>
          <w:rFonts w:ascii="Arial" w:hAnsi="Arial" w:cs="Arial"/>
          <w:b w:val="0"/>
        </w:rPr>
        <w:t xml:space="preserve">, </w:t>
      </w:r>
      <w:r w:rsidR="00D57332" w:rsidRPr="00F14CF7">
        <w:rPr>
          <w:rFonts w:ascii="Arial" w:hAnsi="Arial" w:cs="Arial"/>
          <w:b w:val="0"/>
        </w:rPr>
        <w:t>se dio cumplimiento a la normatividad, así mismo se suscribieron contratos de prestación de servicios en razón a las necesidades, con el fin de lograr el cumplimiento de las metas</w:t>
      </w:r>
      <w:r w:rsidR="00665B4E" w:rsidRPr="00F14CF7">
        <w:rPr>
          <w:rFonts w:ascii="Arial" w:hAnsi="Arial" w:cs="Arial"/>
          <w:b w:val="0"/>
        </w:rPr>
        <w:t xml:space="preserve"> e indicadores aprobados en el Plan de A</w:t>
      </w:r>
      <w:r w:rsidR="006B6C14" w:rsidRPr="00F14CF7">
        <w:rPr>
          <w:rFonts w:ascii="Arial" w:hAnsi="Arial" w:cs="Arial"/>
          <w:b w:val="0"/>
        </w:rPr>
        <w:t>cción</w:t>
      </w:r>
      <w:r w:rsidR="00F14CF7" w:rsidRPr="00F14CF7">
        <w:rPr>
          <w:rFonts w:ascii="Arial" w:hAnsi="Arial" w:cs="Arial"/>
          <w:b w:val="0"/>
        </w:rPr>
        <w:t>.</w:t>
      </w:r>
    </w:p>
    <w:p w:rsidR="00D57332" w:rsidRPr="00712760" w:rsidRDefault="00D57332" w:rsidP="00D57332">
      <w:pPr>
        <w:jc w:val="both"/>
        <w:rPr>
          <w:rFonts w:ascii="Arial" w:hAnsi="Arial" w:cs="Arial"/>
          <w:b w:val="0"/>
          <w:color w:val="000000"/>
        </w:rPr>
      </w:pPr>
    </w:p>
    <w:p w:rsidR="00D57332" w:rsidRPr="00712760" w:rsidRDefault="00D57332" w:rsidP="00D57332">
      <w:pPr>
        <w:jc w:val="both"/>
        <w:rPr>
          <w:rFonts w:ascii="Arial" w:hAnsi="Arial" w:cs="Arial"/>
          <w:color w:val="000000"/>
        </w:rPr>
      </w:pPr>
      <w:r w:rsidRPr="00712760">
        <w:rPr>
          <w:rFonts w:ascii="Arial" w:hAnsi="Arial" w:cs="Arial"/>
          <w:color w:val="000000"/>
        </w:rPr>
        <w:t>RECOMENDACIONES</w:t>
      </w:r>
    </w:p>
    <w:p w:rsidR="00D57332" w:rsidRPr="00712760" w:rsidRDefault="00D57332" w:rsidP="00D57332">
      <w:pPr>
        <w:jc w:val="both"/>
        <w:rPr>
          <w:rFonts w:ascii="Arial" w:hAnsi="Arial" w:cs="Arial"/>
          <w:b w:val="0"/>
          <w:color w:val="000000"/>
        </w:rPr>
      </w:pPr>
    </w:p>
    <w:p w:rsidR="00D57332" w:rsidRPr="00712760" w:rsidRDefault="00D57332" w:rsidP="00D57332">
      <w:pPr>
        <w:jc w:val="both"/>
        <w:rPr>
          <w:rFonts w:ascii="Arial" w:hAnsi="Arial" w:cs="Arial"/>
          <w:b w:val="0"/>
          <w:color w:val="000000"/>
        </w:rPr>
      </w:pPr>
      <w:r w:rsidRPr="00712760">
        <w:rPr>
          <w:rFonts w:ascii="Arial" w:hAnsi="Arial" w:cs="Arial"/>
          <w:b w:val="0"/>
          <w:color w:val="000000"/>
        </w:rPr>
        <w:t xml:space="preserve">Dar </w:t>
      </w:r>
      <w:r w:rsidR="00665B4E">
        <w:rPr>
          <w:rFonts w:ascii="Arial" w:hAnsi="Arial" w:cs="Arial"/>
          <w:b w:val="0"/>
          <w:color w:val="000000"/>
        </w:rPr>
        <w:t>continuidad</w:t>
      </w:r>
      <w:r w:rsidRPr="00712760">
        <w:rPr>
          <w:rFonts w:ascii="Arial" w:hAnsi="Arial" w:cs="Arial"/>
          <w:b w:val="0"/>
          <w:color w:val="000000"/>
        </w:rPr>
        <w:t xml:space="preserve"> a la política del</w:t>
      </w:r>
      <w:r w:rsidR="00712760">
        <w:rPr>
          <w:rFonts w:ascii="Arial" w:hAnsi="Arial" w:cs="Arial"/>
          <w:b w:val="0"/>
          <w:color w:val="000000"/>
        </w:rPr>
        <w:t xml:space="preserve"> CERO PAPEL</w:t>
      </w:r>
      <w:r w:rsidR="007B607A">
        <w:rPr>
          <w:rFonts w:ascii="Arial" w:hAnsi="Arial" w:cs="Arial"/>
          <w:b w:val="0"/>
          <w:color w:val="000000"/>
        </w:rPr>
        <w:t xml:space="preserve"> para poder ahorrar tanto papel como tóner que es lo que más incrementa el gasto de papelería y útiles de escritorio</w:t>
      </w:r>
      <w:r w:rsidRPr="00712760">
        <w:rPr>
          <w:rFonts w:ascii="Arial" w:hAnsi="Arial" w:cs="Arial"/>
          <w:b w:val="0"/>
          <w:color w:val="000000"/>
        </w:rPr>
        <w:t xml:space="preserve">.  </w:t>
      </w:r>
    </w:p>
    <w:p w:rsidR="00665B4E" w:rsidRDefault="00665B4E" w:rsidP="00D57332">
      <w:pPr>
        <w:jc w:val="both"/>
        <w:rPr>
          <w:rFonts w:ascii="Arial" w:hAnsi="Arial" w:cs="Arial"/>
          <w:b w:val="0"/>
          <w:color w:val="000000"/>
        </w:rPr>
      </w:pPr>
    </w:p>
    <w:p w:rsidR="00061E32" w:rsidRDefault="00D57332" w:rsidP="00D57332">
      <w:pPr>
        <w:jc w:val="both"/>
        <w:rPr>
          <w:rFonts w:ascii="Arial" w:hAnsi="Arial" w:cs="Arial"/>
          <w:b w:val="0"/>
          <w:color w:val="000000"/>
        </w:rPr>
      </w:pPr>
      <w:r w:rsidRPr="00712760">
        <w:rPr>
          <w:rFonts w:ascii="Arial" w:hAnsi="Arial" w:cs="Arial"/>
          <w:b w:val="0"/>
          <w:color w:val="000000"/>
        </w:rPr>
        <w:lastRenderedPageBreak/>
        <w:t>Continuar con la política de austeridad y eficiencia en gasto público</w:t>
      </w:r>
      <w:r w:rsidR="00061E32">
        <w:rPr>
          <w:rFonts w:ascii="Arial" w:hAnsi="Arial" w:cs="Arial"/>
          <w:b w:val="0"/>
          <w:color w:val="000000"/>
        </w:rPr>
        <w:t xml:space="preserve"> si es posible continuando con la austeridad con respecto a viáticos y gastos de viaje.</w:t>
      </w:r>
    </w:p>
    <w:p w:rsidR="00061E32" w:rsidRDefault="00061E32" w:rsidP="00D57332">
      <w:pPr>
        <w:jc w:val="both"/>
        <w:rPr>
          <w:rFonts w:ascii="Arial" w:hAnsi="Arial" w:cs="Arial"/>
          <w:b w:val="0"/>
          <w:color w:val="000000"/>
        </w:rPr>
      </w:pPr>
    </w:p>
    <w:p w:rsidR="00061E32" w:rsidRDefault="00061E32" w:rsidP="00D57332">
      <w:p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Propender por que los establecimientos deportivos sean utilizados el alumbrado solo en los momentos necesarios y no dejar las luminarias prendidas cuando no hay actividad en el mismo.</w:t>
      </w:r>
    </w:p>
    <w:p w:rsidR="007B607A" w:rsidRDefault="007B607A" w:rsidP="00D57332">
      <w:pPr>
        <w:jc w:val="both"/>
        <w:rPr>
          <w:rFonts w:ascii="Arial" w:hAnsi="Arial" w:cs="Arial"/>
          <w:b w:val="0"/>
          <w:color w:val="000000"/>
        </w:rPr>
      </w:pPr>
    </w:p>
    <w:p w:rsidR="007B607A" w:rsidRDefault="007B607A" w:rsidP="00D57332">
      <w:p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Se manifiesta que</w:t>
      </w:r>
      <w:r w:rsidRPr="007B607A">
        <w:rPr>
          <w:rFonts w:ascii="Arial" w:hAnsi="Arial" w:cs="Arial"/>
          <w:b w:val="0"/>
          <w:color w:val="000000"/>
        </w:rPr>
        <w:t xml:space="preserve"> </w:t>
      </w:r>
      <w:r w:rsidRPr="00712760">
        <w:rPr>
          <w:rFonts w:ascii="Arial" w:hAnsi="Arial" w:cs="Arial"/>
          <w:b w:val="0"/>
          <w:color w:val="000000"/>
        </w:rPr>
        <w:t xml:space="preserve">la fecha no se </w:t>
      </w:r>
      <w:r w:rsidR="00184708" w:rsidRPr="00712760">
        <w:rPr>
          <w:rFonts w:ascii="Arial" w:hAnsi="Arial" w:cs="Arial"/>
          <w:b w:val="0"/>
          <w:color w:val="000000"/>
        </w:rPr>
        <w:t>ha adelantado</w:t>
      </w:r>
      <w:r w:rsidRPr="00712760">
        <w:rPr>
          <w:rFonts w:ascii="Arial" w:hAnsi="Arial" w:cs="Arial"/>
          <w:b w:val="0"/>
          <w:color w:val="000000"/>
        </w:rPr>
        <w:t xml:space="preserve"> procesos administrativos sancionatorios por inobservancias a las normas de austeridad</w:t>
      </w:r>
      <w:r>
        <w:rPr>
          <w:rFonts w:ascii="Arial" w:hAnsi="Arial" w:cs="Arial"/>
          <w:b w:val="0"/>
          <w:color w:val="000000"/>
        </w:rPr>
        <w:t>, ya que los funcionarios acogen las directrices de la</w:t>
      </w:r>
      <w:r w:rsidRPr="007B607A">
        <w:rPr>
          <w:rFonts w:ascii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Dirección General y</w:t>
      </w:r>
      <w:r w:rsidRPr="00712760">
        <w:rPr>
          <w:rFonts w:ascii="Arial" w:hAnsi="Arial" w:cs="Arial"/>
          <w:b w:val="0"/>
          <w:color w:val="000000"/>
        </w:rPr>
        <w:t xml:space="preserve"> la Oficina de Control Interno</w:t>
      </w:r>
      <w:r>
        <w:rPr>
          <w:rFonts w:ascii="Arial" w:hAnsi="Arial" w:cs="Arial"/>
          <w:b w:val="0"/>
          <w:color w:val="000000"/>
        </w:rPr>
        <w:t xml:space="preserve"> en lo relacionado al uso de teléfono, tintas, papel y demás.</w:t>
      </w:r>
    </w:p>
    <w:p w:rsidR="007B607A" w:rsidRDefault="007B607A" w:rsidP="00D57332">
      <w:pPr>
        <w:jc w:val="both"/>
        <w:rPr>
          <w:rFonts w:ascii="Arial" w:hAnsi="Arial" w:cs="Arial"/>
          <w:b w:val="0"/>
          <w:color w:val="000000"/>
        </w:rPr>
      </w:pPr>
    </w:p>
    <w:p w:rsidR="007B607A" w:rsidRDefault="007B607A" w:rsidP="00D57332">
      <w:pPr>
        <w:jc w:val="both"/>
        <w:rPr>
          <w:rFonts w:ascii="Arial" w:hAnsi="Arial" w:cs="Arial"/>
          <w:b w:val="0"/>
          <w:color w:val="000000"/>
        </w:rPr>
      </w:pPr>
    </w:p>
    <w:p w:rsidR="007B607A" w:rsidRDefault="007B607A" w:rsidP="00D57332">
      <w:pPr>
        <w:jc w:val="both"/>
        <w:rPr>
          <w:rFonts w:ascii="Arial" w:hAnsi="Arial" w:cs="Arial"/>
          <w:b w:val="0"/>
          <w:color w:val="000000"/>
        </w:rPr>
      </w:pPr>
    </w:p>
    <w:p w:rsidR="007B607A" w:rsidRDefault="007B607A" w:rsidP="00D57332">
      <w:pPr>
        <w:jc w:val="both"/>
        <w:rPr>
          <w:rFonts w:ascii="Arial" w:hAnsi="Arial" w:cs="Arial"/>
          <w:b w:val="0"/>
          <w:color w:val="000000"/>
        </w:rPr>
      </w:pPr>
    </w:p>
    <w:p w:rsidR="007B607A" w:rsidRDefault="007B607A" w:rsidP="00D57332">
      <w:pPr>
        <w:jc w:val="both"/>
        <w:rPr>
          <w:rFonts w:ascii="Arial" w:hAnsi="Arial" w:cs="Arial"/>
          <w:b w:val="0"/>
          <w:color w:val="000000"/>
        </w:rPr>
      </w:pPr>
    </w:p>
    <w:p w:rsidR="007B607A" w:rsidRDefault="007B607A" w:rsidP="00D57332">
      <w:pPr>
        <w:jc w:val="both"/>
        <w:rPr>
          <w:rFonts w:ascii="Arial" w:hAnsi="Arial" w:cs="Arial"/>
          <w:b w:val="0"/>
          <w:color w:val="000000"/>
        </w:rPr>
      </w:pPr>
    </w:p>
    <w:p w:rsidR="007B607A" w:rsidRDefault="007B607A" w:rsidP="00D57332">
      <w:p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EDWIN ALBERTO AVILA RAMOS</w:t>
      </w:r>
    </w:p>
    <w:p w:rsidR="007B607A" w:rsidRDefault="007B607A" w:rsidP="00D57332">
      <w:p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Jefe Control Interno </w:t>
      </w:r>
    </w:p>
    <w:p w:rsidR="00061E32" w:rsidRDefault="00061E32" w:rsidP="00D57332">
      <w:pPr>
        <w:jc w:val="both"/>
        <w:rPr>
          <w:rFonts w:ascii="Arial" w:hAnsi="Arial" w:cs="Arial"/>
          <w:b w:val="0"/>
          <w:color w:val="000000"/>
        </w:rPr>
      </w:pPr>
    </w:p>
    <w:p w:rsidR="00D57332" w:rsidRDefault="00D57332" w:rsidP="00D57332">
      <w:pPr>
        <w:jc w:val="both"/>
        <w:rPr>
          <w:rFonts w:ascii="Arial" w:hAnsi="Arial" w:cs="Arial"/>
          <w:b w:val="0"/>
          <w:color w:val="000000"/>
        </w:rPr>
      </w:pPr>
      <w:r w:rsidRPr="00712760">
        <w:rPr>
          <w:rFonts w:ascii="Arial" w:hAnsi="Arial" w:cs="Arial"/>
          <w:b w:val="0"/>
          <w:color w:val="000000"/>
        </w:rPr>
        <w:t xml:space="preserve">   </w:t>
      </w:r>
    </w:p>
    <w:sectPr w:rsidR="00D57332" w:rsidSect="00D046B0">
      <w:headerReference w:type="default" r:id="rId8"/>
      <w:footerReference w:type="default" r:id="rId9"/>
      <w:pgSz w:w="12240" w:h="15840" w:code="1"/>
      <w:pgMar w:top="1418" w:right="10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94" w:rsidRDefault="00472D94">
      <w:r>
        <w:separator/>
      </w:r>
    </w:p>
  </w:endnote>
  <w:endnote w:type="continuationSeparator" w:id="0">
    <w:p w:rsidR="00472D94" w:rsidRDefault="0047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F5B" w:rsidRDefault="00C609BF" w:rsidP="005A5E70">
    <w:pPr>
      <w:pStyle w:val="Piedepgina"/>
      <w:contextualSpacing/>
      <w:jc w:val="both"/>
      <w:rPr>
        <w:rFonts w:ascii="Calibri" w:hAnsi="Calibri" w:cs="Calibri"/>
        <w:color w:val="4F8E3A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174A1B" wp14:editId="2882D5E3">
          <wp:simplePos x="0" y="0"/>
          <wp:positionH relativeFrom="column">
            <wp:posOffset>3949065</wp:posOffset>
          </wp:positionH>
          <wp:positionV relativeFrom="paragraph">
            <wp:posOffset>1270</wp:posOffset>
          </wp:positionV>
          <wp:extent cx="2909570" cy="666750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85" b="23539"/>
                  <a:stretch/>
                </pic:blipFill>
                <pic:spPr bwMode="auto">
                  <a:xfrm>
                    <a:off x="0" y="0"/>
                    <a:ext cx="29095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5B" w:rsidRPr="007E678D">
      <w:rPr>
        <w:rFonts w:ascii="Calibri" w:hAnsi="Calibri" w:cs="Calibri"/>
        <w:color w:val="336600"/>
        <w:sz w:val="18"/>
        <w:szCs w:val="18"/>
      </w:rPr>
      <w:t xml:space="preserve">Calle 7 # 30-140 Unidad Deportiva Alfonso </w:t>
    </w:r>
    <w:proofErr w:type="spellStart"/>
    <w:r w:rsidR="00666F5B" w:rsidRPr="007E678D">
      <w:rPr>
        <w:rFonts w:ascii="Calibri" w:hAnsi="Calibri" w:cs="Calibri"/>
        <w:color w:val="336600"/>
        <w:sz w:val="18"/>
        <w:szCs w:val="18"/>
      </w:rPr>
      <w:t>Lopez</w:t>
    </w:r>
    <w:proofErr w:type="spellEnd"/>
    <w:r w:rsidR="00666F5B" w:rsidRPr="007E678D">
      <w:rPr>
        <w:rFonts w:ascii="Calibri" w:hAnsi="Calibri" w:cs="Calibri"/>
        <w:color w:val="336600"/>
        <w:sz w:val="18"/>
        <w:szCs w:val="18"/>
      </w:rPr>
      <w:t xml:space="preserve"> – Coliseo Bicentenario</w:t>
    </w:r>
  </w:p>
  <w:p w:rsidR="00666F5B" w:rsidRDefault="00666F5B" w:rsidP="005A5E70">
    <w:pPr>
      <w:pStyle w:val="Piedepgina"/>
      <w:contextualSpacing/>
      <w:jc w:val="both"/>
      <w:rPr>
        <w:rFonts w:ascii="Calibri" w:hAnsi="Calibri" w:cs="Calibri"/>
        <w:color w:val="4F8E3A"/>
        <w:sz w:val="18"/>
        <w:szCs w:val="18"/>
        <w:lang w:val="es-ES"/>
      </w:rPr>
    </w:pPr>
    <w:r w:rsidRPr="007E678D">
      <w:rPr>
        <w:rFonts w:ascii="Calibri" w:hAnsi="Calibri" w:cs="Calibri"/>
        <w:color w:val="336600"/>
        <w:sz w:val="18"/>
        <w:szCs w:val="18"/>
      </w:rPr>
      <w:t xml:space="preserve">Bucaramanga, Santander, Colombia </w:t>
    </w:r>
    <w:r w:rsidRPr="007E678D">
      <w:rPr>
        <w:rFonts w:ascii="Calibri" w:hAnsi="Calibri" w:cs="Calibri"/>
        <w:color w:val="336600"/>
        <w:sz w:val="18"/>
        <w:szCs w:val="18"/>
      </w:rPr>
      <w:sym w:font="Webdings" w:char="F07C"/>
    </w:r>
    <w:r w:rsidRPr="007E678D">
      <w:rPr>
        <w:rFonts w:ascii="Calibri" w:hAnsi="Calibri" w:cs="Calibri"/>
        <w:color w:val="336600"/>
        <w:sz w:val="18"/>
        <w:szCs w:val="18"/>
      </w:rPr>
      <w:t xml:space="preserve"> </w:t>
    </w:r>
    <w:r w:rsidRPr="007E678D">
      <w:rPr>
        <w:rFonts w:ascii="Calibri" w:hAnsi="Calibri" w:cs="Calibri"/>
        <w:color w:val="336600"/>
        <w:sz w:val="18"/>
        <w:szCs w:val="18"/>
        <w:lang w:val="es-ES"/>
      </w:rPr>
      <w:t>Nit.: 804.002.166-</w:t>
    </w:r>
    <w:r w:rsidRPr="006D2BAC">
      <w:rPr>
        <w:rFonts w:ascii="Calibri" w:hAnsi="Calibri" w:cs="Calibri"/>
        <w:color w:val="4F8E3A"/>
        <w:sz w:val="18"/>
        <w:szCs w:val="18"/>
        <w:lang w:val="es-ES"/>
      </w:rPr>
      <w:t>1</w:t>
    </w:r>
  </w:p>
  <w:p w:rsidR="00C609BF" w:rsidRDefault="00666F5B" w:rsidP="00C609BF">
    <w:pPr>
      <w:pStyle w:val="Piedepgina"/>
      <w:contextualSpacing/>
      <w:jc w:val="both"/>
      <w:rPr>
        <w:noProof/>
        <w:lang w:val="es-ES" w:eastAsia="es-ES"/>
      </w:rPr>
    </w:pPr>
    <w:r w:rsidRPr="003E46AD">
      <w:rPr>
        <w:rFonts w:asciiTheme="minorHAnsi" w:hAnsiTheme="minorHAnsi" w:cstheme="minorHAnsi"/>
        <w:color w:val="336600"/>
        <w:sz w:val="18"/>
        <w:szCs w:val="18"/>
        <w:lang w:val="es-ES"/>
      </w:rPr>
      <w:t xml:space="preserve">Teléfonos: </w:t>
    </w:r>
    <w:r>
      <w:rPr>
        <w:rFonts w:asciiTheme="minorHAnsi" w:hAnsiTheme="minorHAnsi" w:cstheme="minorHAnsi"/>
        <w:color w:val="336600"/>
        <w:sz w:val="18"/>
        <w:szCs w:val="18"/>
        <w:lang w:val="es-ES"/>
      </w:rPr>
      <w:t xml:space="preserve">6347353, </w:t>
    </w:r>
    <w:r w:rsidRPr="003E46AD">
      <w:rPr>
        <w:rFonts w:asciiTheme="minorHAnsi" w:hAnsiTheme="minorHAnsi" w:cstheme="minorHAnsi"/>
        <w:color w:val="336600"/>
        <w:sz w:val="18"/>
        <w:szCs w:val="18"/>
        <w:lang w:val="es-ES"/>
      </w:rPr>
      <w:t>6450333, 6454583, 6323935, 6329984</w:t>
    </w:r>
  </w:p>
  <w:p w:rsidR="00666F5B" w:rsidRPr="006D2BAC" w:rsidRDefault="00666F5B" w:rsidP="005A5E70">
    <w:pPr>
      <w:pStyle w:val="Piedepgina"/>
      <w:contextualSpacing/>
      <w:jc w:val="both"/>
      <w:rPr>
        <w:rFonts w:ascii="Calibri" w:hAnsi="Calibri" w:cs="Calibri"/>
        <w:color w:val="4F8E3A"/>
        <w:sz w:val="18"/>
        <w:szCs w:val="18"/>
      </w:rPr>
    </w:pPr>
  </w:p>
  <w:p w:rsidR="00666F5B" w:rsidRPr="006D2BAC" w:rsidRDefault="00666F5B" w:rsidP="005A5E70">
    <w:pPr>
      <w:pStyle w:val="Piedepgina"/>
      <w:contextualSpacing/>
      <w:jc w:val="both"/>
      <w:rPr>
        <w:rFonts w:ascii="Calibri" w:hAnsi="Calibri" w:cs="Calibri"/>
        <w:color w:val="4F8E3A"/>
        <w:sz w:val="18"/>
        <w:szCs w:val="18"/>
      </w:rPr>
    </w:pPr>
    <w:r w:rsidRPr="007E678D">
      <w:rPr>
        <w:rFonts w:ascii="Calibri" w:hAnsi="Calibri" w:cs="Calibri"/>
        <w:color w:val="336600"/>
        <w:sz w:val="18"/>
        <w:szCs w:val="18"/>
      </w:rPr>
      <w:t>www.inderbu.gov.co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94" w:rsidRDefault="00472D94">
      <w:r>
        <w:separator/>
      </w:r>
    </w:p>
  </w:footnote>
  <w:footnote w:type="continuationSeparator" w:id="0">
    <w:p w:rsidR="00472D94" w:rsidRDefault="0047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F5B" w:rsidRDefault="00666F5B" w:rsidP="005A5E70">
    <w:pPr>
      <w:pStyle w:val="Encabezado"/>
      <w:rPr>
        <w:sz w:val="44"/>
        <w:szCs w:val="44"/>
      </w:rPr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342FBDD0" wp14:editId="2691B1A0">
          <wp:simplePos x="0" y="0"/>
          <wp:positionH relativeFrom="column">
            <wp:posOffset>3623310</wp:posOffset>
          </wp:positionH>
          <wp:positionV relativeFrom="paragraph">
            <wp:posOffset>5080</wp:posOffset>
          </wp:positionV>
          <wp:extent cx="3015615" cy="1013460"/>
          <wp:effectExtent l="0" t="0" r="0" b="0"/>
          <wp:wrapNone/>
          <wp:docPr id="57" name="Imagen 57" descr="LOGO AJUSTADO INDER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OGO AJUSTADO INDERB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61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F5B" w:rsidRDefault="00666F5B" w:rsidP="005A5E70">
    <w:pPr>
      <w:pStyle w:val="Encabezado"/>
      <w:rPr>
        <w:sz w:val="44"/>
        <w:szCs w:val="44"/>
      </w:rPr>
    </w:pPr>
    <w:r>
      <w:rPr>
        <w:sz w:val="44"/>
        <w:szCs w:val="44"/>
      </w:rPr>
      <w:tab/>
      <w:t xml:space="preserve"> </w:t>
    </w:r>
  </w:p>
  <w:p w:rsidR="00666F5B" w:rsidRDefault="00666F5B" w:rsidP="005A5E70">
    <w:pPr>
      <w:pStyle w:val="Encabezado"/>
      <w:tabs>
        <w:tab w:val="clear" w:pos="4419"/>
        <w:tab w:val="clear" w:pos="8838"/>
        <w:tab w:val="left" w:pos="6120"/>
      </w:tabs>
    </w:pPr>
  </w:p>
  <w:p w:rsidR="00666F5B" w:rsidRPr="005A5E70" w:rsidRDefault="00666F5B" w:rsidP="005A5E70">
    <w:pPr>
      <w:pStyle w:val="Encabezado"/>
      <w:tabs>
        <w:tab w:val="clear" w:pos="4419"/>
        <w:tab w:val="clear" w:pos="8838"/>
        <w:tab w:val="left" w:pos="6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31D7"/>
    <w:multiLevelType w:val="hybridMultilevel"/>
    <w:tmpl w:val="84CCF8DC"/>
    <w:lvl w:ilvl="0" w:tplc="9CB8C16A">
      <w:start w:val="1"/>
      <w:numFmt w:val="bullet"/>
      <w:lvlText w:val="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C6896"/>
    <w:multiLevelType w:val="hybridMultilevel"/>
    <w:tmpl w:val="3A6A51BA"/>
    <w:lvl w:ilvl="0" w:tplc="9CB8C16A">
      <w:start w:val="1"/>
      <w:numFmt w:val="bullet"/>
      <w:lvlText w:val="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5233"/>
    <w:multiLevelType w:val="hybridMultilevel"/>
    <w:tmpl w:val="5CE40BE8"/>
    <w:lvl w:ilvl="0" w:tplc="9CB8C16A">
      <w:start w:val="1"/>
      <w:numFmt w:val="bullet"/>
      <w:lvlText w:val="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12979"/>
    <w:multiLevelType w:val="hybridMultilevel"/>
    <w:tmpl w:val="646626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A3EA6"/>
    <w:multiLevelType w:val="hybridMultilevel"/>
    <w:tmpl w:val="584CE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63CDD"/>
    <w:multiLevelType w:val="hybridMultilevel"/>
    <w:tmpl w:val="47E47A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A6CB3"/>
    <w:multiLevelType w:val="hybridMultilevel"/>
    <w:tmpl w:val="CE0ACE4E"/>
    <w:lvl w:ilvl="0" w:tplc="446A163C">
      <w:start w:val="1"/>
      <w:numFmt w:val="bullet"/>
      <w:lvlText w:val=""/>
      <w:lvlJc w:val="left"/>
      <w:pPr>
        <w:tabs>
          <w:tab w:val="num" w:pos="510"/>
        </w:tabs>
        <w:ind w:left="454" w:hanging="454"/>
      </w:pPr>
      <w:rPr>
        <w:rFonts w:ascii="Wingdings" w:hAnsi="Wingdings" w:hint="default"/>
        <w:sz w:val="28"/>
        <w:szCs w:val="28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B2"/>
    <w:rsid w:val="0000605C"/>
    <w:rsid w:val="00007F1A"/>
    <w:rsid w:val="00031191"/>
    <w:rsid w:val="00044120"/>
    <w:rsid w:val="00045802"/>
    <w:rsid w:val="00045BE8"/>
    <w:rsid w:val="00050DE5"/>
    <w:rsid w:val="00051C1C"/>
    <w:rsid w:val="00052419"/>
    <w:rsid w:val="00055030"/>
    <w:rsid w:val="00061E32"/>
    <w:rsid w:val="00065208"/>
    <w:rsid w:val="00065395"/>
    <w:rsid w:val="00067778"/>
    <w:rsid w:val="00067922"/>
    <w:rsid w:val="00071819"/>
    <w:rsid w:val="00074F35"/>
    <w:rsid w:val="00077D28"/>
    <w:rsid w:val="00084A02"/>
    <w:rsid w:val="000865AE"/>
    <w:rsid w:val="000922E3"/>
    <w:rsid w:val="00093368"/>
    <w:rsid w:val="000975A3"/>
    <w:rsid w:val="000A1F2C"/>
    <w:rsid w:val="000A2538"/>
    <w:rsid w:val="000A271F"/>
    <w:rsid w:val="000B2610"/>
    <w:rsid w:val="000C57EB"/>
    <w:rsid w:val="000D01F3"/>
    <w:rsid w:val="000D1A3D"/>
    <w:rsid w:val="000D2E48"/>
    <w:rsid w:val="000D741F"/>
    <w:rsid w:val="000E483D"/>
    <w:rsid w:val="000E6942"/>
    <w:rsid w:val="000F3C64"/>
    <w:rsid w:val="000F74E4"/>
    <w:rsid w:val="001007FC"/>
    <w:rsid w:val="00103614"/>
    <w:rsid w:val="00104414"/>
    <w:rsid w:val="001061FE"/>
    <w:rsid w:val="001146E5"/>
    <w:rsid w:val="00114E71"/>
    <w:rsid w:val="0011779F"/>
    <w:rsid w:val="001229FE"/>
    <w:rsid w:val="00126C71"/>
    <w:rsid w:val="00126D84"/>
    <w:rsid w:val="00127F9E"/>
    <w:rsid w:val="00130EE9"/>
    <w:rsid w:val="001311EC"/>
    <w:rsid w:val="0013288E"/>
    <w:rsid w:val="00134984"/>
    <w:rsid w:val="00135492"/>
    <w:rsid w:val="001536C9"/>
    <w:rsid w:val="00157FE2"/>
    <w:rsid w:val="001654AC"/>
    <w:rsid w:val="00165EA9"/>
    <w:rsid w:val="00166684"/>
    <w:rsid w:val="001677EF"/>
    <w:rsid w:val="001703E7"/>
    <w:rsid w:val="00172890"/>
    <w:rsid w:val="00173703"/>
    <w:rsid w:val="00173782"/>
    <w:rsid w:val="00182338"/>
    <w:rsid w:val="00182D50"/>
    <w:rsid w:val="001837BF"/>
    <w:rsid w:val="00184708"/>
    <w:rsid w:val="001864C1"/>
    <w:rsid w:val="0019534B"/>
    <w:rsid w:val="001A025D"/>
    <w:rsid w:val="001A1FC8"/>
    <w:rsid w:val="001A6361"/>
    <w:rsid w:val="001B0B22"/>
    <w:rsid w:val="001B58AB"/>
    <w:rsid w:val="001C13B4"/>
    <w:rsid w:val="001C7F91"/>
    <w:rsid w:val="001D3385"/>
    <w:rsid w:val="001D35FE"/>
    <w:rsid w:val="001D3FAA"/>
    <w:rsid w:val="001D74D4"/>
    <w:rsid w:val="001D75A1"/>
    <w:rsid w:val="001E2EDD"/>
    <w:rsid w:val="001E4D6A"/>
    <w:rsid w:val="001E6CF0"/>
    <w:rsid w:val="001F3B3A"/>
    <w:rsid w:val="0020549E"/>
    <w:rsid w:val="00206AC7"/>
    <w:rsid w:val="00213748"/>
    <w:rsid w:val="002213EF"/>
    <w:rsid w:val="002257B8"/>
    <w:rsid w:val="002332B5"/>
    <w:rsid w:val="0023557C"/>
    <w:rsid w:val="002448C9"/>
    <w:rsid w:val="00246A0A"/>
    <w:rsid w:val="00246CD5"/>
    <w:rsid w:val="00251A2F"/>
    <w:rsid w:val="0025348F"/>
    <w:rsid w:val="0025654C"/>
    <w:rsid w:val="0027095F"/>
    <w:rsid w:val="00271310"/>
    <w:rsid w:val="0027395A"/>
    <w:rsid w:val="00274EE1"/>
    <w:rsid w:val="002827BB"/>
    <w:rsid w:val="002849E8"/>
    <w:rsid w:val="0028783A"/>
    <w:rsid w:val="00291E82"/>
    <w:rsid w:val="0029510A"/>
    <w:rsid w:val="00296DDE"/>
    <w:rsid w:val="002A3045"/>
    <w:rsid w:val="002A4612"/>
    <w:rsid w:val="002A5D7D"/>
    <w:rsid w:val="002A6A4B"/>
    <w:rsid w:val="002B34AD"/>
    <w:rsid w:val="002B6811"/>
    <w:rsid w:val="002B775C"/>
    <w:rsid w:val="002C2761"/>
    <w:rsid w:val="002C27C2"/>
    <w:rsid w:val="002D034D"/>
    <w:rsid w:val="002D4456"/>
    <w:rsid w:val="002E1AB9"/>
    <w:rsid w:val="002E4A90"/>
    <w:rsid w:val="002E737B"/>
    <w:rsid w:val="002F1A64"/>
    <w:rsid w:val="002F1C92"/>
    <w:rsid w:val="002F458E"/>
    <w:rsid w:val="002F67B1"/>
    <w:rsid w:val="002F6A3C"/>
    <w:rsid w:val="0030721E"/>
    <w:rsid w:val="0031367E"/>
    <w:rsid w:val="00320F95"/>
    <w:rsid w:val="0032641A"/>
    <w:rsid w:val="00332CAF"/>
    <w:rsid w:val="00333698"/>
    <w:rsid w:val="00335EC9"/>
    <w:rsid w:val="00340A8C"/>
    <w:rsid w:val="003415BB"/>
    <w:rsid w:val="00341B16"/>
    <w:rsid w:val="00343AA5"/>
    <w:rsid w:val="003448A8"/>
    <w:rsid w:val="0034500E"/>
    <w:rsid w:val="00350272"/>
    <w:rsid w:val="00351139"/>
    <w:rsid w:val="00353970"/>
    <w:rsid w:val="003635B1"/>
    <w:rsid w:val="0036733E"/>
    <w:rsid w:val="003676A1"/>
    <w:rsid w:val="00370470"/>
    <w:rsid w:val="00375304"/>
    <w:rsid w:val="00377C59"/>
    <w:rsid w:val="00382626"/>
    <w:rsid w:val="003904F9"/>
    <w:rsid w:val="003923B4"/>
    <w:rsid w:val="00392D4D"/>
    <w:rsid w:val="003B2BC0"/>
    <w:rsid w:val="003B3A76"/>
    <w:rsid w:val="003B4133"/>
    <w:rsid w:val="003B4A36"/>
    <w:rsid w:val="003B7354"/>
    <w:rsid w:val="003C316C"/>
    <w:rsid w:val="003D250B"/>
    <w:rsid w:val="003D3C6C"/>
    <w:rsid w:val="003D5A41"/>
    <w:rsid w:val="003E320E"/>
    <w:rsid w:val="003E4D87"/>
    <w:rsid w:val="003F06A2"/>
    <w:rsid w:val="003F1432"/>
    <w:rsid w:val="003F5991"/>
    <w:rsid w:val="00400CBB"/>
    <w:rsid w:val="004073B9"/>
    <w:rsid w:val="00411F09"/>
    <w:rsid w:val="0041238E"/>
    <w:rsid w:val="0041429E"/>
    <w:rsid w:val="00415309"/>
    <w:rsid w:val="004160C2"/>
    <w:rsid w:val="0042261A"/>
    <w:rsid w:val="00427AEB"/>
    <w:rsid w:val="004347F2"/>
    <w:rsid w:val="00436F48"/>
    <w:rsid w:val="004425A6"/>
    <w:rsid w:val="00444B11"/>
    <w:rsid w:val="004469DB"/>
    <w:rsid w:val="00447782"/>
    <w:rsid w:val="0045582C"/>
    <w:rsid w:val="00462165"/>
    <w:rsid w:val="00463F07"/>
    <w:rsid w:val="004660DB"/>
    <w:rsid w:val="00472A14"/>
    <w:rsid w:val="00472D94"/>
    <w:rsid w:val="00474E05"/>
    <w:rsid w:val="00481902"/>
    <w:rsid w:val="0048376A"/>
    <w:rsid w:val="00486927"/>
    <w:rsid w:val="00490237"/>
    <w:rsid w:val="00491708"/>
    <w:rsid w:val="00491C99"/>
    <w:rsid w:val="0049282D"/>
    <w:rsid w:val="00492BC6"/>
    <w:rsid w:val="00493BD0"/>
    <w:rsid w:val="004A3408"/>
    <w:rsid w:val="004A5346"/>
    <w:rsid w:val="004A7CEB"/>
    <w:rsid w:val="004B153E"/>
    <w:rsid w:val="004B2DF6"/>
    <w:rsid w:val="004B42B7"/>
    <w:rsid w:val="004C0B47"/>
    <w:rsid w:val="004C1243"/>
    <w:rsid w:val="004D2916"/>
    <w:rsid w:val="004D3A51"/>
    <w:rsid w:val="004D697B"/>
    <w:rsid w:val="004E1C73"/>
    <w:rsid w:val="004E67CC"/>
    <w:rsid w:val="004F01A5"/>
    <w:rsid w:val="004F1211"/>
    <w:rsid w:val="004F33ED"/>
    <w:rsid w:val="004F4618"/>
    <w:rsid w:val="004F7FEE"/>
    <w:rsid w:val="00501730"/>
    <w:rsid w:val="0050546C"/>
    <w:rsid w:val="00507927"/>
    <w:rsid w:val="00516083"/>
    <w:rsid w:val="00525E6B"/>
    <w:rsid w:val="00526283"/>
    <w:rsid w:val="0053005B"/>
    <w:rsid w:val="00540870"/>
    <w:rsid w:val="00543373"/>
    <w:rsid w:val="00556580"/>
    <w:rsid w:val="00556686"/>
    <w:rsid w:val="005579E4"/>
    <w:rsid w:val="00557F9B"/>
    <w:rsid w:val="00562C45"/>
    <w:rsid w:val="00566BE6"/>
    <w:rsid w:val="00567822"/>
    <w:rsid w:val="00571BF3"/>
    <w:rsid w:val="00573D97"/>
    <w:rsid w:val="00575829"/>
    <w:rsid w:val="005776CE"/>
    <w:rsid w:val="00581A0E"/>
    <w:rsid w:val="00583BC9"/>
    <w:rsid w:val="00586224"/>
    <w:rsid w:val="00596B1D"/>
    <w:rsid w:val="005A5E70"/>
    <w:rsid w:val="005A7B2C"/>
    <w:rsid w:val="005A7B6F"/>
    <w:rsid w:val="005B586B"/>
    <w:rsid w:val="005D1D09"/>
    <w:rsid w:val="005D4007"/>
    <w:rsid w:val="005E0330"/>
    <w:rsid w:val="005E4633"/>
    <w:rsid w:val="005E4CD6"/>
    <w:rsid w:val="005F229D"/>
    <w:rsid w:val="005F590E"/>
    <w:rsid w:val="00600022"/>
    <w:rsid w:val="00600CA0"/>
    <w:rsid w:val="00600EF6"/>
    <w:rsid w:val="00603B94"/>
    <w:rsid w:val="0060462F"/>
    <w:rsid w:val="00604BAC"/>
    <w:rsid w:val="00606B00"/>
    <w:rsid w:val="00610112"/>
    <w:rsid w:val="00626A39"/>
    <w:rsid w:val="00632A63"/>
    <w:rsid w:val="00633800"/>
    <w:rsid w:val="006346D0"/>
    <w:rsid w:val="0063562E"/>
    <w:rsid w:val="00642983"/>
    <w:rsid w:val="00643D75"/>
    <w:rsid w:val="00646C78"/>
    <w:rsid w:val="0065066F"/>
    <w:rsid w:val="00650EA7"/>
    <w:rsid w:val="00651F93"/>
    <w:rsid w:val="00653891"/>
    <w:rsid w:val="00656777"/>
    <w:rsid w:val="00657148"/>
    <w:rsid w:val="0066180B"/>
    <w:rsid w:val="0066208C"/>
    <w:rsid w:val="00665B4E"/>
    <w:rsid w:val="00666F5B"/>
    <w:rsid w:val="00670283"/>
    <w:rsid w:val="006707A9"/>
    <w:rsid w:val="006813E3"/>
    <w:rsid w:val="00682567"/>
    <w:rsid w:val="006851D1"/>
    <w:rsid w:val="00687518"/>
    <w:rsid w:val="00687EBA"/>
    <w:rsid w:val="006949F7"/>
    <w:rsid w:val="006A4131"/>
    <w:rsid w:val="006A683E"/>
    <w:rsid w:val="006B0B4B"/>
    <w:rsid w:val="006B4BDD"/>
    <w:rsid w:val="006B6C14"/>
    <w:rsid w:val="006B7B3A"/>
    <w:rsid w:val="006C11E3"/>
    <w:rsid w:val="006C2101"/>
    <w:rsid w:val="006C3C4D"/>
    <w:rsid w:val="006C6D80"/>
    <w:rsid w:val="006C70BE"/>
    <w:rsid w:val="006C7B30"/>
    <w:rsid w:val="006D4E62"/>
    <w:rsid w:val="006E38E5"/>
    <w:rsid w:val="006F4BC0"/>
    <w:rsid w:val="0070093B"/>
    <w:rsid w:val="00712760"/>
    <w:rsid w:val="00721C7F"/>
    <w:rsid w:val="0072678B"/>
    <w:rsid w:val="0073219B"/>
    <w:rsid w:val="00740972"/>
    <w:rsid w:val="00740BC9"/>
    <w:rsid w:val="007426A1"/>
    <w:rsid w:val="00742967"/>
    <w:rsid w:val="00743024"/>
    <w:rsid w:val="00743178"/>
    <w:rsid w:val="00744524"/>
    <w:rsid w:val="007448B2"/>
    <w:rsid w:val="00744AE2"/>
    <w:rsid w:val="00751EC3"/>
    <w:rsid w:val="00756568"/>
    <w:rsid w:val="0076039D"/>
    <w:rsid w:val="0077240B"/>
    <w:rsid w:val="00773214"/>
    <w:rsid w:val="00777F24"/>
    <w:rsid w:val="007807FF"/>
    <w:rsid w:val="007907F8"/>
    <w:rsid w:val="007979E5"/>
    <w:rsid w:val="00797D8B"/>
    <w:rsid w:val="007A120B"/>
    <w:rsid w:val="007A1C82"/>
    <w:rsid w:val="007A4373"/>
    <w:rsid w:val="007B4130"/>
    <w:rsid w:val="007B455A"/>
    <w:rsid w:val="007B607A"/>
    <w:rsid w:val="007B6AE3"/>
    <w:rsid w:val="007C2186"/>
    <w:rsid w:val="007C3DFC"/>
    <w:rsid w:val="007D179A"/>
    <w:rsid w:val="007D433C"/>
    <w:rsid w:val="007D6E91"/>
    <w:rsid w:val="007E47D6"/>
    <w:rsid w:val="007F198F"/>
    <w:rsid w:val="007F1FF0"/>
    <w:rsid w:val="007F59AE"/>
    <w:rsid w:val="007F65CB"/>
    <w:rsid w:val="00801282"/>
    <w:rsid w:val="0080305E"/>
    <w:rsid w:val="008057D4"/>
    <w:rsid w:val="00806BDC"/>
    <w:rsid w:val="008115F0"/>
    <w:rsid w:val="008218C2"/>
    <w:rsid w:val="008324F9"/>
    <w:rsid w:val="008345C9"/>
    <w:rsid w:val="008346AB"/>
    <w:rsid w:val="0083635F"/>
    <w:rsid w:val="00840697"/>
    <w:rsid w:val="00843E2C"/>
    <w:rsid w:val="00844FE1"/>
    <w:rsid w:val="00855AE9"/>
    <w:rsid w:val="0085697B"/>
    <w:rsid w:val="00860AD9"/>
    <w:rsid w:val="008642A5"/>
    <w:rsid w:val="00867AD0"/>
    <w:rsid w:val="0087156E"/>
    <w:rsid w:val="0087215A"/>
    <w:rsid w:val="00873889"/>
    <w:rsid w:val="0087435C"/>
    <w:rsid w:val="00875117"/>
    <w:rsid w:val="008812E4"/>
    <w:rsid w:val="00884960"/>
    <w:rsid w:val="00886830"/>
    <w:rsid w:val="00886842"/>
    <w:rsid w:val="00887F1A"/>
    <w:rsid w:val="00890947"/>
    <w:rsid w:val="00896362"/>
    <w:rsid w:val="008A2A3B"/>
    <w:rsid w:val="008A55C6"/>
    <w:rsid w:val="008A562B"/>
    <w:rsid w:val="008A5950"/>
    <w:rsid w:val="008B131E"/>
    <w:rsid w:val="008B3C58"/>
    <w:rsid w:val="008B5866"/>
    <w:rsid w:val="008C09BB"/>
    <w:rsid w:val="008C0D76"/>
    <w:rsid w:val="008C5738"/>
    <w:rsid w:val="008D25BA"/>
    <w:rsid w:val="008D43D7"/>
    <w:rsid w:val="008D59C1"/>
    <w:rsid w:val="008D73C9"/>
    <w:rsid w:val="008E19AE"/>
    <w:rsid w:val="008E33E6"/>
    <w:rsid w:val="008E3D1B"/>
    <w:rsid w:val="008E61B7"/>
    <w:rsid w:val="008E73BB"/>
    <w:rsid w:val="00901951"/>
    <w:rsid w:val="00901AE4"/>
    <w:rsid w:val="009032C4"/>
    <w:rsid w:val="00904C25"/>
    <w:rsid w:val="00930992"/>
    <w:rsid w:val="00932BC8"/>
    <w:rsid w:val="00932C78"/>
    <w:rsid w:val="00933F8C"/>
    <w:rsid w:val="00934160"/>
    <w:rsid w:val="0094588F"/>
    <w:rsid w:val="009468D1"/>
    <w:rsid w:val="00951248"/>
    <w:rsid w:val="00957168"/>
    <w:rsid w:val="009601CF"/>
    <w:rsid w:val="00963F65"/>
    <w:rsid w:val="009642F1"/>
    <w:rsid w:val="009719B2"/>
    <w:rsid w:val="00971CB5"/>
    <w:rsid w:val="00982406"/>
    <w:rsid w:val="00986677"/>
    <w:rsid w:val="00986F78"/>
    <w:rsid w:val="009872D4"/>
    <w:rsid w:val="00993918"/>
    <w:rsid w:val="00994D10"/>
    <w:rsid w:val="009A221D"/>
    <w:rsid w:val="009A264C"/>
    <w:rsid w:val="009A3203"/>
    <w:rsid w:val="009A36BA"/>
    <w:rsid w:val="009A385A"/>
    <w:rsid w:val="009B5AAC"/>
    <w:rsid w:val="009B7501"/>
    <w:rsid w:val="009B7BF4"/>
    <w:rsid w:val="009C15AE"/>
    <w:rsid w:val="009C421A"/>
    <w:rsid w:val="009C4269"/>
    <w:rsid w:val="009D6857"/>
    <w:rsid w:val="009D7779"/>
    <w:rsid w:val="009E46DA"/>
    <w:rsid w:val="009E4B21"/>
    <w:rsid w:val="009E63D6"/>
    <w:rsid w:val="009F182F"/>
    <w:rsid w:val="00A00F6D"/>
    <w:rsid w:val="00A01EA5"/>
    <w:rsid w:val="00A04468"/>
    <w:rsid w:val="00A04DEE"/>
    <w:rsid w:val="00A062E3"/>
    <w:rsid w:val="00A17C7C"/>
    <w:rsid w:val="00A33213"/>
    <w:rsid w:val="00A33361"/>
    <w:rsid w:val="00A444B8"/>
    <w:rsid w:val="00A44EA1"/>
    <w:rsid w:val="00A4511A"/>
    <w:rsid w:val="00A46CEB"/>
    <w:rsid w:val="00A47B60"/>
    <w:rsid w:val="00A50FDC"/>
    <w:rsid w:val="00A51583"/>
    <w:rsid w:val="00A51DD2"/>
    <w:rsid w:val="00A56D24"/>
    <w:rsid w:val="00A7281A"/>
    <w:rsid w:val="00A752B0"/>
    <w:rsid w:val="00A763DC"/>
    <w:rsid w:val="00A819E1"/>
    <w:rsid w:val="00A83821"/>
    <w:rsid w:val="00A83899"/>
    <w:rsid w:val="00A872FC"/>
    <w:rsid w:val="00A9081E"/>
    <w:rsid w:val="00A90B8C"/>
    <w:rsid w:val="00A94AFD"/>
    <w:rsid w:val="00AA65D7"/>
    <w:rsid w:val="00AB067E"/>
    <w:rsid w:val="00AB1690"/>
    <w:rsid w:val="00AB1E32"/>
    <w:rsid w:val="00AB1E57"/>
    <w:rsid w:val="00AB75CF"/>
    <w:rsid w:val="00AC0AEC"/>
    <w:rsid w:val="00AC2EDC"/>
    <w:rsid w:val="00AC6BA2"/>
    <w:rsid w:val="00AD5B2D"/>
    <w:rsid w:val="00AE4C60"/>
    <w:rsid w:val="00AF5B54"/>
    <w:rsid w:val="00AF5E2A"/>
    <w:rsid w:val="00AF5F0D"/>
    <w:rsid w:val="00AF7878"/>
    <w:rsid w:val="00B02952"/>
    <w:rsid w:val="00B03CC8"/>
    <w:rsid w:val="00B13576"/>
    <w:rsid w:val="00B1634F"/>
    <w:rsid w:val="00B21001"/>
    <w:rsid w:val="00B223D7"/>
    <w:rsid w:val="00B22AAA"/>
    <w:rsid w:val="00B22B69"/>
    <w:rsid w:val="00B30001"/>
    <w:rsid w:val="00B302BA"/>
    <w:rsid w:val="00B45224"/>
    <w:rsid w:val="00B46E7E"/>
    <w:rsid w:val="00B52F0D"/>
    <w:rsid w:val="00B53F26"/>
    <w:rsid w:val="00B54AB0"/>
    <w:rsid w:val="00B5642E"/>
    <w:rsid w:val="00B61174"/>
    <w:rsid w:val="00B616B2"/>
    <w:rsid w:val="00B648B8"/>
    <w:rsid w:val="00B66FA1"/>
    <w:rsid w:val="00B737FE"/>
    <w:rsid w:val="00B75842"/>
    <w:rsid w:val="00B75D45"/>
    <w:rsid w:val="00B77718"/>
    <w:rsid w:val="00B84508"/>
    <w:rsid w:val="00B87F2F"/>
    <w:rsid w:val="00B91920"/>
    <w:rsid w:val="00B93740"/>
    <w:rsid w:val="00BA271B"/>
    <w:rsid w:val="00BB009D"/>
    <w:rsid w:val="00BC6286"/>
    <w:rsid w:val="00BD0E76"/>
    <w:rsid w:val="00BD2310"/>
    <w:rsid w:val="00BD2B27"/>
    <w:rsid w:val="00BE49AB"/>
    <w:rsid w:val="00BE4A78"/>
    <w:rsid w:val="00BE7D07"/>
    <w:rsid w:val="00BF0474"/>
    <w:rsid w:val="00BF57D3"/>
    <w:rsid w:val="00BF6330"/>
    <w:rsid w:val="00BF6C3A"/>
    <w:rsid w:val="00C07D7F"/>
    <w:rsid w:val="00C108C1"/>
    <w:rsid w:val="00C22E60"/>
    <w:rsid w:val="00C24859"/>
    <w:rsid w:val="00C27443"/>
    <w:rsid w:val="00C3357B"/>
    <w:rsid w:val="00C36E8F"/>
    <w:rsid w:val="00C36E9D"/>
    <w:rsid w:val="00C373C6"/>
    <w:rsid w:val="00C41F2B"/>
    <w:rsid w:val="00C45770"/>
    <w:rsid w:val="00C4782E"/>
    <w:rsid w:val="00C5290F"/>
    <w:rsid w:val="00C52D97"/>
    <w:rsid w:val="00C53ABF"/>
    <w:rsid w:val="00C54C61"/>
    <w:rsid w:val="00C56D28"/>
    <w:rsid w:val="00C607B3"/>
    <w:rsid w:val="00C609BF"/>
    <w:rsid w:val="00C62EB2"/>
    <w:rsid w:val="00C66630"/>
    <w:rsid w:val="00C7259B"/>
    <w:rsid w:val="00C72F9B"/>
    <w:rsid w:val="00C8006B"/>
    <w:rsid w:val="00C90147"/>
    <w:rsid w:val="00C91479"/>
    <w:rsid w:val="00C915BA"/>
    <w:rsid w:val="00C924AF"/>
    <w:rsid w:val="00C93578"/>
    <w:rsid w:val="00C95B54"/>
    <w:rsid w:val="00C95B71"/>
    <w:rsid w:val="00C95E78"/>
    <w:rsid w:val="00CA00F1"/>
    <w:rsid w:val="00CA11BA"/>
    <w:rsid w:val="00CA1270"/>
    <w:rsid w:val="00CA2874"/>
    <w:rsid w:val="00CA3A8A"/>
    <w:rsid w:val="00CA7D57"/>
    <w:rsid w:val="00CB4976"/>
    <w:rsid w:val="00CB4B45"/>
    <w:rsid w:val="00CB4D9C"/>
    <w:rsid w:val="00CB7D75"/>
    <w:rsid w:val="00CC3622"/>
    <w:rsid w:val="00CD36FA"/>
    <w:rsid w:val="00CD7A78"/>
    <w:rsid w:val="00CE1276"/>
    <w:rsid w:val="00CE292D"/>
    <w:rsid w:val="00CF2AF9"/>
    <w:rsid w:val="00CF323B"/>
    <w:rsid w:val="00CF4CE5"/>
    <w:rsid w:val="00CF646A"/>
    <w:rsid w:val="00D01629"/>
    <w:rsid w:val="00D02DF1"/>
    <w:rsid w:val="00D04249"/>
    <w:rsid w:val="00D046B0"/>
    <w:rsid w:val="00D04D6B"/>
    <w:rsid w:val="00D06130"/>
    <w:rsid w:val="00D17BFA"/>
    <w:rsid w:val="00D2082F"/>
    <w:rsid w:val="00D3421A"/>
    <w:rsid w:val="00D37B6D"/>
    <w:rsid w:val="00D41F3A"/>
    <w:rsid w:val="00D42FA8"/>
    <w:rsid w:val="00D51F58"/>
    <w:rsid w:val="00D54459"/>
    <w:rsid w:val="00D57332"/>
    <w:rsid w:val="00D63984"/>
    <w:rsid w:val="00D66E4D"/>
    <w:rsid w:val="00D81B83"/>
    <w:rsid w:val="00D81BF9"/>
    <w:rsid w:val="00D861A1"/>
    <w:rsid w:val="00D9097E"/>
    <w:rsid w:val="00D9416C"/>
    <w:rsid w:val="00DA2BAE"/>
    <w:rsid w:val="00DA56FE"/>
    <w:rsid w:val="00DB326E"/>
    <w:rsid w:val="00DC5FF8"/>
    <w:rsid w:val="00DC7615"/>
    <w:rsid w:val="00DD0B68"/>
    <w:rsid w:val="00DD1BFF"/>
    <w:rsid w:val="00DD5D67"/>
    <w:rsid w:val="00DE4BFA"/>
    <w:rsid w:val="00DE57F2"/>
    <w:rsid w:val="00DE5DED"/>
    <w:rsid w:val="00DF111A"/>
    <w:rsid w:val="00DF1AB4"/>
    <w:rsid w:val="00DF3795"/>
    <w:rsid w:val="00DF4795"/>
    <w:rsid w:val="00DF7B60"/>
    <w:rsid w:val="00E079C5"/>
    <w:rsid w:val="00E1649E"/>
    <w:rsid w:val="00E223C3"/>
    <w:rsid w:val="00E241D6"/>
    <w:rsid w:val="00E250D6"/>
    <w:rsid w:val="00E2715B"/>
    <w:rsid w:val="00E275B8"/>
    <w:rsid w:val="00E41FA7"/>
    <w:rsid w:val="00E42786"/>
    <w:rsid w:val="00E45B92"/>
    <w:rsid w:val="00E604A5"/>
    <w:rsid w:val="00E7105E"/>
    <w:rsid w:val="00E7702F"/>
    <w:rsid w:val="00E7758E"/>
    <w:rsid w:val="00E80172"/>
    <w:rsid w:val="00E80D7F"/>
    <w:rsid w:val="00E84D60"/>
    <w:rsid w:val="00E92948"/>
    <w:rsid w:val="00E93746"/>
    <w:rsid w:val="00E95A3B"/>
    <w:rsid w:val="00E97390"/>
    <w:rsid w:val="00EB2034"/>
    <w:rsid w:val="00EB3174"/>
    <w:rsid w:val="00EB3623"/>
    <w:rsid w:val="00EB66CC"/>
    <w:rsid w:val="00EC401D"/>
    <w:rsid w:val="00EC406E"/>
    <w:rsid w:val="00EC4A32"/>
    <w:rsid w:val="00ED16E9"/>
    <w:rsid w:val="00EE0D2D"/>
    <w:rsid w:val="00EE11E5"/>
    <w:rsid w:val="00EE40E8"/>
    <w:rsid w:val="00EE71E2"/>
    <w:rsid w:val="00EE7BA3"/>
    <w:rsid w:val="00EF635E"/>
    <w:rsid w:val="00EF72C1"/>
    <w:rsid w:val="00F0167E"/>
    <w:rsid w:val="00F020FD"/>
    <w:rsid w:val="00F0324E"/>
    <w:rsid w:val="00F03DCE"/>
    <w:rsid w:val="00F045D9"/>
    <w:rsid w:val="00F0461B"/>
    <w:rsid w:val="00F066B8"/>
    <w:rsid w:val="00F07C93"/>
    <w:rsid w:val="00F14CF7"/>
    <w:rsid w:val="00F15D8F"/>
    <w:rsid w:val="00F15D95"/>
    <w:rsid w:val="00F235F4"/>
    <w:rsid w:val="00F2444B"/>
    <w:rsid w:val="00F31BFC"/>
    <w:rsid w:val="00F35F39"/>
    <w:rsid w:val="00F37CF8"/>
    <w:rsid w:val="00F403B5"/>
    <w:rsid w:val="00F418CF"/>
    <w:rsid w:val="00F429B7"/>
    <w:rsid w:val="00F43CEB"/>
    <w:rsid w:val="00F45C65"/>
    <w:rsid w:val="00F47621"/>
    <w:rsid w:val="00F5171B"/>
    <w:rsid w:val="00F51B07"/>
    <w:rsid w:val="00F53A7E"/>
    <w:rsid w:val="00F53E69"/>
    <w:rsid w:val="00F57337"/>
    <w:rsid w:val="00F57AA2"/>
    <w:rsid w:val="00F608F9"/>
    <w:rsid w:val="00F61DC5"/>
    <w:rsid w:val="00F65D40"/>
    <w:rsid w:val="00F705C5"/>
    <w:rsid w:val="00F71F9D"/>
    <w:rsid w:val="00F82EC7"/>
    <w:rsid w:val="00F9264E"/>
    <w:rsid w:val="00F95017"/>
    <w:rsid w:val="00F95BD5"/>
    <w:rsid w:val="00F96C09"/>
    <w:rsid w:val="00F977A6"/>
    <w:rsid w:val="00FA42ED"/>
    <w:rsid w:val="00FA4740"/>
    <w:rsid w:val="00FB0CD3"/>
    <w:rsid w:val="00FB15ED"/>
    <w:rsid w:val="00FB53FC"/>
    <w:rsid w:val="00FB784C"/>
    <w:rsid w:val="00FD1993"/>
    <w:rsid w:val="00FD46CF"/>
    <w:rsid w:val="00FD60F1"/>
    <w:rsid w:val="00FD6D0B"/>
    <w:rsid w:val="00FE09E4"/>
    <w:rsid w:val="00FE74F1"/>
    <w:rsid w:val="00FF4C31"/>
    <w:rsid w:val="00FF60BA"/>
    <w:rsid w:val="00FF615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FE727"/>
  <w15:chartTrackingRefBased/>
  <w15:docId w15:val="{FE124D77-190F-4D4A-9D0F-4B0CB847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02"/>
    <w:rPr>
      <w:rFonts w:ascii="Tahoma" w:hAnsi="Tahoma"/>
      <w:b/>
      <w:sz w:val="24"/>
      <w:szCs w:val="24"/>
    </w:rPr>
  </w:style>
  <w:style w:type="paragraph" w:styleId="Ttulo2">
    <w:name w:val="heading 2"/>
    <w:basedOn w:val="Normal"/>
    <w:next w:val="Normal"/>
    <w:qFormat/>
    <w:rsid w:val="004A5346"/>
    <w:pPr>
      <w:keepNext/>
      <w:jc w:val="both"/>
      <w:outlineLvl w:val="1"/>
    </w:pPr>
    <w:rPr>
      <w:rFonts w:cs="Tahoma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16B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B616B2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B61174"/>
    <w:pPr>
      <w:ind w:left="708"/>
    </w:pPr>
  </w:style>
  <w:style w:type="paragraph" w:styleId="Textodeglobo">
    <w:name w:val="Balloon Text"/>
    <w:basedOn w:val="Normal"/>
    <w:link w:val="TextodegloboCar"/>
    <w:rsid w:val="00B75842"/>
    <w:rPr>
      <w:sz w:val="16"/>
      <w:szCs w:val="16"/>
    </w:rPr>
  </w:style>
  <w:style w:type="character" w:customStyle="1" w:styleId="TextodegloboCar">
    <w:name w:val="Texto de globo Car"/>
    <w:link w:val="Textodeglobo"/>
    <w:rsid w:val="00B75842"/>
    <w:rPr>
      <w:rFonts w:ascii="Tahoma" w:hAnsi="Tahoma" w:cs="Tahoma"/>
      <w:b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39"/>
    <w:rsid w:val="00D57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D57332"/>
    <w:rPr>
      <w:rFonts w:ascii="Tahoma" w:hAnsi="Tahoma"/>
      <w:b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A5E70"/>
    <w:rPr>
      <w:rFonts w:ascii="Tahoma" w:hAnsi="Tahom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644B-802B-4D37-9F0F-562AA711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28 de Febrero de 2008</vt:lpstr>
    </vt:vector>
  </TitlesOfParts>
  <Company>INDERBU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28 de Febrero de 2008</dc:title>
  <dc:subject/>
  <dc:creator>Formacion</dc:creator>
  <cp:keywords/>
  <cp:lastModifiedBy>Edwin Alberto Avila Ramos</cp:lastModifiedBy>
  <cp:revision>6</cp:revision>
  <cp:lastPrinted>2019-01-16T13:29:00Z</cp:lastPrinted>
  <dcterms:created xsi:type="dcterms:W3CDTF">2020-07-08T19:25:00Z</dcterms:created>
  <dcterms:modified xsi:type="dcterms:W3CDTF">2020-07-14T14:16:00Z</dcterms:modified>
</cp:coreProperties>
</file>